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فهرس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الموضوعات</w:t>
      </w:r>
    </w:p>
    <w:p w:rsidR="00000000" w:rsidDel="00000000" w:rsidP="00000000" w:rsidRDefault="00000000" w:rsidRPr="00000000" w14:paraId="00000001">
      <w:pPr>
        <w:tabs>
          <w:tab w:val="left" w:pos="6518"/>
        </w:tabs>
        <w:bidi w:val="1"/>
        <w:ind w:left="0" w:right="0"/>
        <w:contextualSpacing w:val="0"/>
        <w:jc w:val="both"/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tabs>
          <w:tab w:val="left" w:pos="6518"/>
        </w:tabs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              </w:t>
      </w:r>
      <w:r w:rsidDel="00000000" w:rsidR="00000000" w:rsidRPr="00000000">
        <w:rPr>
          <w:b w:val="1"/>
          <w:vertAlign w:val="baseline"/>
          <w:rtl w:val="1"/>
        </w:rPr>
        <w:t xml:space="preserve">الموضـــوع</w:t>
      </w:r>
      <w:r w:rsidDel="00000000" w:rsidR="00000000" w:rsidRPr="00000000">
        <w:rPr>
          <w:b w:val="1"/>
          <w:vertAlign w:val="baseline"/>
          <w:rtl w:val="1"/>
        </w:rPr>
        <w:t xml:space="preserve">                                   </w:t>
      </w:r>
      <w:r w:rsidDel="00000000" w:rsidR="00000000" w:rsidRPr="00000000">
        <w:rPr>
          <w:b w:val="1"/>
          <w:vertAlign w:val="baseline"/>
          <w:rtl w:val="1"/>
        </w:rPr>
        <w:t xml:space="preserve">الصفحة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518"/>
        </w:tabs>
        <w:bidi w:val="1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المقدمة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</w:t>
      </w:r>
    </w:p>
    <w:p w:rsidR="00000000" w:rsidDel="00000000" w:rsidP="00000000" w:rsidRDefault="00000000" w:rsidRPr="00000000" w14:paraId="00000004">
      <w:pPr>
        <w:tabs>
          <w:tab w:val="left" w:pos="6518"/>
        </w:tabs>
        <w:bidi w:val="1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القسم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الأول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الدراسة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1</w:t>
      </w:r>
    </w:p>
    <w:p w:rsidR="00000000" w:rsidDel="00000000" w:rsidP="00000000" w:rsidRDefault="00000000" w:rsidRPr="00000000" w14:paraId="00000005">
      <w:pPr>
        <w:pStyle w:val="Heading1"/>
        <w:tabs>
          <w:tab w:val="left" w:pos="6518"/>
        </w:tabs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الباب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الأول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الشيخ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إسماعيل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الكوراني</w:t>
      </w:r>
      <w:r w:rsidDel="00000000" w:rsidR="00000000" w:rsidRPr="00000000">
        <w:rPr>
          <w:b w:val="1"/>
          <w:vertAlign w:val="baseline"/>
          <w:rtl w:val="1"/>
        </w:rPr>
        <w:tab/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pos="6518"/>
        </w:tabs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الفصل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الأول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حياته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وآثاره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أولا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نسبه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ومولده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3</w:t>
      </w:r>
    </w:p>
    <w:p w:rsidR="00000000" w:rsidDel="00000000" w:rsidP="00000000" w:rsidRDefault="00000000" w:rsidRPr="00000000" w14:paraId="00000008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ثانيا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طلبه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للعلم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وشيوخه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6</w:t>
      </w:r>
    </w:p>
    <w:p w:rsidR="00000000" w:rsidDel="00000000" w:rsidP="00000000" w:rsidRDefault="00000000" w:rsidRPr="00000000" w14:paraId="00000009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ثالثا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تلامذته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15</w:t>
      </w:r>
    </w:p>
    <w:p w:rsidR="00000000" w:rsidDel="00000000" w:rsidP="00000000" w:rsidRDefault="00000000" w:rsidRPr="00000000" w14:paraId="0000000A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رابعا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آثاره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العلمية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20</w:t>
      </w:r>
    </w:p>
    <w:p w:rsidR="00000000" w:rsidDel="00000000" w:rsidP="00000000" w:rsidRDefault="00000000" w:rsidRPr="00000000" w14:paraId="0000000B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خامسا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عقيدته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ومذهبه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الفقهي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25</w:t>
      </w:r>
    </w:p>
    <w:p w:rsidR="00000000" w:rsidDel="00000000" w:rsidP="00000000" w:rsidRDefault="00000000" w:rsidRPr="00000000" w14:paraId="0000000C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سادسا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وفاته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27</w:t>
      </w:r>
    </w:p>
    <w:p w:rsidR="00000000" w:rsidDel="00000000" w:rsidP="00000000" w:rsidRDefault="00000000" w:rsidRPr="00000000" w14:paraId="0000000D">
      <w:pPr>
        <w:tabs>
          <w:tab w:val="left" w:pos="6518"/>
        </w:tabs>
        <w:bidi w:val="1"/>
        <w:ind w:left="0" w:right="0"/>
        <w:contextualSpacing w:val="0"/>
        <w:jc w:val="both"/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الفصل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الثاني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عصر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المؤلف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ab/>
        <w:t xml:space="preserve">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أولا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الحالة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السياسية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29</w:t>
      </w:r>
    </w:p>
    <w:p w:rsidR="00000000" w:rsidDel="00000000" w:rsidP="00000000" w:rsidRDefault="00000000" w:rsidRPr="00000000" w14:paraId="0000000F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ثانيا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الحالة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الاجتماعية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35</w:t>
      </w:r>
    </w:p>
    <w:p w:rsidR="00000000" w:rsidDel="00000000" w:rsidP="00000000" w:rsidRDefault="00000000" w:rsidRPr="00000000" w14:paraId="00000010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ثالثا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الحالة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العلمية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38</w:t>
      </w:r>
    </w:p>
    <w:p w:rsidR="00000000" w:rsidDel="00000000" w:rsidP="00000000" w:rsidRDefault="00000000" w:rsidRPr="00000000" w14:paraId="00000011">
      <w:pPr>
        <w:pStyle w:val="Heading1"/>
        <w:tabs>
          <w:tab w:val="left" w:pos="6518"/>
        </w:tabs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الباب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الثاني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تفسير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غاية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الأماني</w:t>
      </w:r>
      <w:r w:rsidDel="00000000" w:rsidR="00000000" w:rsidRPr="00000000">
        <w:rPr>
          <w:b w:val="1"/>
          <w:vertAlign w:val="baseline"/>
          <w:rtl w:val="1"/>
        </w:rPr>
        <w:tab/>
        <w:t xml:space="preserve">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6518"/>
        </w:tabs>
        <w:bidi w:val="1"/>
        <w:ind w:left="0" w:right="0"/>
        <w:contextualSpacing w:val="0"/>
        <w:jc w:val="both"/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الفصل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الأول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التعريف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بالكتاب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أولا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اسم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الكتاب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ونسبته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للمؤلف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،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ونسخه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42</w:t>
      </w:r>
    </w:p>
    <w:p w:rsidR="00000000" w:rsidDel="00000000" w:rsidP="00000000" w:rsidRDefault="00000000" w:rsidRPr="00000000" w14:paraId="00000014">
      <w:pPr>
        <w:pStyle w:val="Heading1"/>
        <w:tabs>
          <w:tab w:val="left" w:pos="6518"/>
        </w:tabs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           </w:t>
      </w:r>
      <w:r w:rsidDel="00000000" w:rsidR="00000000" w:rsidRPr="00000000">
        <w:rPr>
          <w:b w:val="1"/>
          <w:vertAlign w:val="baseline"/>
          <w:rtl w:val="1"/>
        </w:rPr>
        <w:t xml:space="preserve">الموضـــوع</w:t>
      </w:r>
      <w:r w:rsidDel="00000000" w:rsidR="00000000" w:rsidRPr="00000000">
        <w:rPr>
          <w:b w:val="1"/>
          <w:vertAlign w:val="baseline"/>
          <w:rtl w:val="1"/>
        </w:rPr>
        <w:t xml:space="preserve">                                       </w:t>
      </w:r>
      <w:r w:rsidDel="00000000" w:rsidR="00000000" w:rsidRPr="00000000">
        <w:rPr>
          <w:b w:val="1"/>
          <w:vertAlign w:val="baseline"/>
          <w:rtl w:val="1"/>
        </w:rPr>
        <w:t xml:space="preserve">الصفحة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ثانيا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ً: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مصادر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المؤلف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تفسيره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46</w:t>
      </w:r>
    </w:p>
    <w:p w:rsidR="00000000" w:rsidDel="00000000" w:rsidP="00000000" w:rsidRDefault="00000000" w:rsidRPr="00000000" w14:paraId="00000017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1-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الكشاف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حقائق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التنـزيل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وعيون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الأقاويل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وجوه</w:t>
      </w:r>
    </w:p>
    <w:p w:rsidR="00000000" w:rsidDel="00000000" w:rsidP="00000000" w:rsidRDefault="00000000" w:rsidRPr="00000000" w14:paraId="00000018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   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التأويل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للزمخشري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46</w:t>
      </w:r>
    </w:p>
    <w:p w:rsidR="00000000" w:rsidDel="00000000" w:rsidP="00000000" w:rsidRDefault="00000000" w:rsidRPr="00000000" w14:paraId="00000019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2-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أنوار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التنـزيل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وأسرار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التأويل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للبيضاوي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55</w:t>
      </w:r>
    </w:p>
    <w:p w:rsidR="00000000" w:rsidDel="00000000" w:rsidP="00000000" w:rsidRDefault="00000000" w:rsidRPr="00000000" w14:paraId="0000001A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3-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فتوح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الغيب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الكشف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قناع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الريب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للطيبـي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62</w:t>
      </w:r>
    </w:p>
    <w:p w:rsidR="00000000" w:rsidDel="00000000" w:rsidP="00000000" w:rsidRDefault="00000000" w:rsidRPr="00000000" w14:paraId="0000001B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4-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الكشف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عن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مشكلات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الكشاف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للقزويني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65</w:t>
      </w:r>
    </w:p>
    <w:p w:rsidR="00000000" w:rsidDel="00000000" w:rsidP="00000000" w:rsidRDefault="00000000" w:rsidRPr="00000000" w14:paraId="0000001C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5-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الجامع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الصحيح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للبخاري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68</w:t>
      </w:r>
    </w:p>
    <w:p w:rsidR="00000000" w:rsidDel="00000000" w:rsidP="00000000" w:rsidRDefault="00000000" w:rsidRPr="00000000" w14:paraId="0000001D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6-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النهاية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في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غريب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الحديث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والأثر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لابن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الأثير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69</w:t>
      </w:r>
    </w:p>
    <w:p w:rsidR="00000000" w:rsidDel="00000000" w:rsidP="00000000" w:rsidRDefault="00000000" w:rsidRPr="00000000" w14:paraId="0000001E">
      <w:pPr>
        <w:pStyle w:val="Heading1"/>
        <w:tabs>
          <w:tab w:val="left" w:pos="6518"/>
        </w:tabs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الفصل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الثاني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b w:val="1"/>
          <w:vertAlign w:val="baseline"/>
          <w:rtl w:val="1"/>
        </w:rPr>
        <w:t xml:space="preserve">منهج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المؤلف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تفسيره</w:t>
      </w:r>
      <w:r w:rsidDel="00000000" w:rsidR="00000000" w:rsidRPr="00000000">
        <w:rPr>
          <w:b w:val="1"/>
          <w:vertAlign w:val="baseline"/>
          <w:rtl w:val="1"/>
        </w:rPr>
        <w:tab/>
        <w:t xml:space="preserve">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المبحث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الأول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التفسير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بالمنقول</w:t>
      </w:r>
    </w:p>
    <w:p w:rsidR="00000000" w:rsidDel="00000000" w:rsidP="00000000" w:rsidRDefault="00000000" w:rsidRPr="00000000" w14:paraId="00000020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1-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تفسير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القرآن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بالقرآن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72</w:t>
      </w:r>
    </w:p>
    <w:p w:rsidR="00000000" w:rsidDel="00000000" w:rsidP="00000000" w:rsidRDefault="00000000" w:rsidRPr="00000000" w14:paraId="00000021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2-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تفسير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القرآن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بالسنة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79</w:t>
      </w:r>
    </w:p>
    <w:p w:rsidR="00000000" w:rsidDel="00000000" w:rsidP="00000000" w:rsidRDefault="00000000" w:rsidRPr="00000000" w14:paraId="00000022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3-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تفسير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القرآن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بأقوال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الصحابة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-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-</w:t>
        <w:tab/>
        <w:t xml:space="preserve">86</w:t>
      </w:r>
    </w:p>
    <w:p w:rsidR="00000000" w:rsidDel="00000000" w:rsidP="00000000" w:rsidRDefault="00000000" w:rsidRPr="00000000" w14:paraId="00000023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4-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تفسير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القرآن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بأقوال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التابعين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87</w:t>
      </w:r>
    </w:p>
    <w:p w:rsidR="00000000" w:rsidDel="00000000" w:rsidP="00000000" w:rsidRDefault="00000000" w:rsidRPr="00000000" w14:paraId="00000024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5-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القراءات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88</w:t>
      </w:r>
    </w:p>
    <w:p w:rsidR="00000000" w:rsidDel="00000000" w:rsidP="00000000" w:rsidRDefault="00000000" w:rsidRPr="00000000" w14:paraId="00000025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6-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أسباب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النـزول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93</w:t>
      </w:r>
    </w:p>
    <w:p w:rsidR="00000000" w:rsidDel="00000000" w:rsidP="00000000" w:rsidRDefault="00000000" w:rsidRPr="00000000" w14:paraId="00000026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7-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الإسرائيليات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95</w:t>
      </w:r>
    </w:p>
    <w:p w:rsidR="00000000" w:rsidDel="00000000" w:rsidP="00000000" w:rsidRDefault="00000000" w:rsidRPr="00000000" w14:paraId="00000027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المبحث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الثاني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التفسير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بالرأي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96</w:t>
      </w:r>
    </w:p>
    <w:p w:rsidR="00000000" w:rsidDel="00000000" w:rsidP="00000000" w:rsidRDefault="00000000" w:rsidRPr="00000000" w14:paraId="00000028">
      <w:pPr>
        <w:pStyle w:val="Heading1"/>
        <w:tabs>
          <w:tab w:val="left" w:pos="6518"/>
        </w:tabs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             </w:t>
      </w:r>
      <w:r w:rsidDel="00000000" w:rsidR="00000000" w:rsidRPr="00000000">
        <w:rPr>
          <w:b w:val="1"/>
          <w:vertAlign w:val="baseline"/>
          <w:rtl w:val="1"/>
        </w:rPr>
        <w:t xml:space="preserve">الموضـــوع</w:t>
      </w:r>
      <w:r w:rsidDel="00000000" w:rsidR="00000000" w:rsidRPr="00000000">
        <w:rPr>
          <w:b w:val="1"/>
          <w:vertAlign w:val="baseline"/>
          <w:rtl w:val="1"/>
        </w:rPr>
        <w:t xml:space="preserve">                                      </w:t>
      </w:r>
      <w:r w:rsidDel="00000000" w:rsidR="00000000" w:rsidRPr="00000000">
        <w:rPr>
          <w:b w:val="1"/>
          <w:vertAlign w:val="baseline"/>
          <w:rtl w:val="1"/>
        </w:rPr>
        <w:t xml:space="preserve">الصفحة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6518"/>
        </w:tabs>
        <w:bidi w:val="1"/>
        <w:ind w:left="1273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1-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تفسير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آيات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العقيدة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97</w:t>
      </w:r>
    </w:p>
    <w:p w:rsidR="00000000" w:rsidDel="00000000" w:rsidP="00000000" w:rsidRDefault="00000000" w:rsidRPr="00000000" w14:paraId="0000002B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2-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تفسير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آيات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الأحكام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98</w:t>
      </w:r>
    </w:p>
    <w:p w:rsidR="00000000" w:rsidDel="00000000" w:rsidP="00000000" w:rsidRDefault="00000000" w:rsidRPr="00000000" w14:paraId="0000002C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3-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اللغة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100</w:t>
      </w:r>
    </w:p>
    <w:p w:rsidR="00000000" w:rsidDel="00000000" w:rsidP="00000000" w:rsidRDefault="00000000" w:rsidRPr="00000000" w14:paraId="0000002D">
      <w:pPr>
        <w:tabs>
          <w:tab w:val="left" w:pos="6518"/>
        </w:tabs>
        <w:bidi w:val="1"/>
        <w:ind w:left="1132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أ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بيان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معاني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المفردات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والغريب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اللغة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100</w:t>
      </w:r>
    </w:p>
    <w:p w:rsidR="00000000" w:rsidDel="00000000" w:rsidP="00000000" w:rsidRDefault="00000000" w:rsidRPr="00000000" w14:paraId="0000002E">
      <w:pPr>
        <w:tabs>
          <w:tab w:val="left" w:pos="6518"/>
        </w:tabs>
        <w:bidi w:val="1"/>
        <w:ind w:left="1132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ب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الاستشهاد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بالأبيات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الشعرية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102</w:t>
      </w:r>
    </w:p>
    <w:p w:rsidR="00000000" w:rsidDel="00000000" w:rsidP="00000000" w:rsidRDefault="00000000" w:rsidRPr="00000000" w14:paraId="0000002F">
      <w:pPr>
        <w:tabs>
          <w:tab w:val="left" w:pos="6518"/>
        </w:tabs>
        <w:bidi w:val="1"/>
        <w:ind w:left="1132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ج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مسائل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النحو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والإعراب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105</w:t>
      </w:r>
    </w:p>
    <w:p w:rsidR="00000000" w:rsidDel="00000000" w:rsidP="00000000" w:rsidRDefault="00000000" w:rsidRPr="00000000" w14:paraId="00000030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4-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البلاغة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107</w:t>
      </w:r>
    </w:p>
    <w:p w:rsidR="00000000" w:rsidDel="00000000" w:rsidP="00000000" w:rsidRDefault="00000000" w:rsidRPr="00000000" w14:paraId="00000031">
      <w:pPr>
        <w:tabs>
          <w:tab w:val="left" w:pos="6518"/>
        </w:tabs>
        <w:bidi w:val="1"/>
        <w:ind w:left="706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5-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المناسبات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بين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الآيات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110</w:t>
      </w:r>
    </w:p>
    <w:p w:rsidR="00000000" w:rsidDel="00000000" w:rsidP="00000000" w:rsidRDefault="00000000" w:rsidRPr="00000000" w14:paraId="00000032">
      <w:pPr>
        <w:tabs>
          <w:tab w:val="left" w:pos="6518"/>
        </w:tabs>
        <w:bidi w:val="1"/>
        <w:ind w:left="0" w:right="0"/>
        <w:contextualSpacing w:val="0"/>
        <w:jc w:val="both"/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صور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للنسخ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8"/>
          <w:szCs w:val="38"/>
          <w:vertAlign w:val="baseline"/>
          <w:rtl w:val="1"/>
        </w:rPr>
        <w:t xml:space="preserve">الخطية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6518"/>
        </w:tabs>
        <w:bidi w:val="1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القسم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الثاني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: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التحقيق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112</w:t>
      </w:r>
    </w:p>
    <w:p w:rsidR="00000000" w:rsidDel="00000000" w:rsidP="00000000" w:rsidRDefault="00000000" w:rsidRPr="00000000" w14:paraId="00000034">
      <w:pPr>
        <w:tabs>
          <w:tab w:val="left" w:pos="6518"/>
        </w:tabs>
        <w:bidi w:val="1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سورة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الأنفال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113</w:t>
      </w:r>
    </w:p>
    <w:p w:rsidR="00000000" w:rsidDel="00000000" w:rsidP="00000000" w:rsidRDefault="00000000" w:rsidRPr="00000000" w14:paraId="00000035">
      <w:pPr>
        <w:tabs>
          <w:tab w:val="left" w:pos="6518"/>
        </w:tabs>
        <w:bidi w:val="1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سورة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براءة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260</w:t>
      </w:r>
    </w:p>
    <w:p w:rsidR="00000000" w:rsidDel="00000000" w:rsidP="00000000" w:rsidRDefault="00000000" w:rsidRPr="00000000" w14:paraId="00000036">
      <w:pPr>
        <w:tabs>
          <w:tab w:val="left" w:pos="6518"/>
        </w:tabs>
        <w:bidi w:val="1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سورة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يونس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476</w:t>
      </w:r>
    </w:p>
    <w:p w:rsidR="00000000" w:rsidDel="00000000" w:rsidP="00000000" w:rsidRDefault="00000000" w:rsidRPr="00000000" w14:paraId="00000037">
      <w:pPr>
        <w:tabs>
          <w:tab w:val="left" w:pos="6518"/>
        </w:tabs>
        <w:bidi w:val="1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سورة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هود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623</w:t>
      </w:r>
    </w:p>
    <w:p w:rsidR="00000000" w:rsidDel="00000000" w:rsidP="00000000" w:rsidRDefault="00000000" w:rsidRPr="00000000" w14:paraId="00000038">
      <w:pPr>
        <w:tabs>
          <w:tab w:val="left" w:pos="6518"/>
        </w:tabs>
        <w:bidi w:val="1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سورة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يوسف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781</w:t>
      </w:r>
    </w:p>
    <w:p w:rsidR="00000000" w:rsidDel="00000000" w:rsidP="00000000" w:rsidRDefault="00000000" w:rsidRPr="00000000" w14:paraId="00000039">
      <w:pPr>
        <w:tabs>
          <w:tab w:val="left" w:pos="6518"/>
        </w:tabs>
        <w:bidi w:val="1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سورة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الرعد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935</w:t>
      </w:r>
    </w:p>
    <w:p w:rsidR="00000000" w:rsidDel="00000000" w:rsidP="00000000" w:rsidRDefault="00000000" w:rsidRPr="00000000" w14:paraId="0000003A">
      <w:pPr>
        <w:tabs>
          <w:tab w:val="left" w:pos="6518"/>
        </w:tabs>
        <w:bidi w:val="1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1"/>
        </w:rPr>
        <w:t xml:space="preserve">سورة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1"/>
        </w:rPr>
        <w:t xml:space="preserve">إبراهيم</w:t>
      </w:r>
      <w:r w:rsidDel="00000000" w:rsidR="00000000" w:rsidRPr="00000000">
        <w:rPr>
          <w:sz w:val="38"/>
          <w:szCs w:val="38"/>
          <w:vertAlign w:val="baseline"/>
          <w:rtl w:val="1"/>
        </w:rPr>
        <w:tab/>
        <w:t xml:space="preserve">1006</w:t>
      </w:r>
    </w:p>
    <w:p w:rsidR="00000000" w:rsidDel="00000000" w:rsidP="00000000" w:rsidRDefault="00000000" w:rsidRPr="00000000" w14:paraId="0000003B">
      <w:pPr>
        <w:pStyle w:val="Heading1"/>
        <w:tabs>
          <w:tab w:val="left" w:pos="6518"/>
        </w:tabs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الخاتمـــة</w:t>
      </w:r>
      <w:r w:rsidDel="00000000" w:rsidR="00000000" w:rsidRPr="00000000">
        <w:rPr>
          <w:b w:val="1"/>
          <w:vertAlign w:val="baseline"/>
          <w:rtl w:val="1"/>
        </w:rPr>
        <w:tab/>
        <w:t xml:space="preserve">1093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tabs>
          <w:tab w:val="left" w:pos="6518"/>
        </w:tabs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الفهارس</w:t>
      </w:r>
      <w:r w:rsidDel="00000000" w:rsidR="00000000" w:rsidRPr="00000000">
        <w:rPr>
          <w:b w:val="1"/>
          <w:vertAlign w:val="baseline"/>
          <w:rtl w:val="1"/>
        </w:rPr>
        <w:tab/>
        <w:t xml:space="preserve">1095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ind w:left="0" w:right="0"/>
        <w:contextualSpacing w:val="0"/>
        <w:jc w:val="both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/>
      <w:pgMar w:bottom="1701" w:top="1985" w:left="1985" w:right="1985" w:header="1134" w:footer="964"/>
      <w:pgNumType w:start="1156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24"/>
        <w:szCs w:val="124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الفهـــارس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2"/>
        <w:szCs w:val="4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الموضوعات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left" w:pos="6518"/>
      </w:tabs>
      <w:bidi w:val="1"/>
      <w:ind w:left="0" w:right="0"/>
      <w:jc w:val="both"/>
    </w:pPr>
    <w:rPr>
      <w:b w:val="1"/>
      <w:sz w:val="38"/>
      <w:szCs w:val="3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