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1">
      <w:pPr>
        <w:pStyle w:val="Heading2"/>
        <w:keepNext w:val="0"/>
        <w:bidi w:val="1"/>
        <w:contextualSpacing w:val="0"/>
        <w:rPr/>
      </w:pPr>
      <w:r w:rsidDel="00000000" w:rsidR="00000000" w:rsidRPr="00000000">
        <w:rPr>
          <w:b w:val="1"/>
          <w:rtl w:val="1"/>
        </w:rPr>
        <w:t xml:space="preserve">أبرز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مفسري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العراق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انتشروا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والمعارف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واجتهاداتهم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المطروحة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المميزين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بالعراق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وسلمان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الفارسي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بروزهم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قوتهم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وإحاطتهم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بمناحيها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وأساليبها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وعدم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تحرجهم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الاجتهاد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وتقرير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وصلوا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باجتهادهم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ومخالطتهم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مخالطة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مك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نتهم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الحوادث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نزلت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فكانوا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ونشروه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فضلا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استوطنوا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ونشروا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برزوا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وتفسيره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أسسوا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طالب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القرشي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الهاشمي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أمير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المؤمنين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إسلاما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الصبيان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( 23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الهجرة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هاشمي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هاشميين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وربى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هاجر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المدينة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ونام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فراش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وموقفة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الهجرة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مشهور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المشاهد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تبوك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فه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المشاهد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والمعارك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بلاء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عظيم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ومواقف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مشهورة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الخلفاء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الراشدين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خليفة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هاشم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العشرة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المبشرين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بالجنة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وصهره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وذ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يته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الخلافة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مقتل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عثمان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فأقام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بالكوفة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قتل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17 </w:t>
      </w:r>
      <w:r w:rsidDel="00000000" w:rsidR="00000000" w:rsidRPr="00000000">
        <w:rPr>
          <w:sz w:val="24"/>
          <w:szCs w:val="24"/>
          <w:rtl w:val="1"/>
        </w:rPr>
        <w:t xml:space="preserve">رمضان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( 40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الرحمن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ملجم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الفارسي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وعلي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أكثر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الخلفاء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الراشدين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رواية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التفسير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راجع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تفرغه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مهام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الخلافة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طويلة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دامت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نهاية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خلافة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عثمان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وتأخر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وفاته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كثرت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فس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لاتساع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رقعة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ودخول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الأعاجم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مما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يذهب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بخصائص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وترعرع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ملازما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خطواته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أضحى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وأسبابه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ومواضعه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وملابساته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فأكسبه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نزولها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وناسخها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ومنسوخها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واجتمع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الفضائل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فاشتهر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بورعه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وزهده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فضلا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قرابته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صهره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امتلكه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وفضل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غزير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الاستفاضة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حقه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وأقضاهم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بعثني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اليمن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لسانه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أعطي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شاركهم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الباقي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ربي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عقولا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ولسانا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طلقا</w:t>
      </w:r>
      <w:r w:rsidDel="00000000" w:rsidR="00000000" w:rsidRPr="00000000">
        <w:rPr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سلوني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بنهار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اهتمامه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أكرهت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إمارتي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أرتدي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حديثا</w:t>
      </w:r>
      <w:r w:rsidDel="00000000" w:rsidR="00000000" w:rsidRPr="00000000">
        <w:rPr>
          <w:rtl w:val="1"/>
        </w:rPr>
        <w:t xml:space="preserve">ً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أنبأني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ابتدأني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يتحرى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     "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نفعني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استحلفه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صدقته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عائشة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بالسنة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فيقول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فعن</w:t>
      </w:r>
      <w:r w:rsidDel="00000000" w:rsidR="00000000" w:rsidRPr="00000000">
        <w:rPr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شاممت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وعلي</w:t>
      </w:r>
      <w:r w:rsidDel="00000000" w:rsidR="00000000" w:rsidRPr="00000000">
        <w:rPr>
          <w:rtl w:val="1"/>
        </w:rPr>
        <w:t xml:space="preserve"> ،         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الدرداء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جالست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   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فوجدتهم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كالإخاذ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والإخاذ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والإخاذ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المائة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والإخاذ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لأصدرهم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الإخاذ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الرحمن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ِ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مسعود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غافر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حبيب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الهذلي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الإسلام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بالقرآن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بمكة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صحب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وخدمه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سورة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( 32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ودف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بضعا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وستين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وسواكه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وطهوره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فأدخلهما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ذراعيه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وأعطاه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ألبسه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يوقظ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ويستره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اغتسل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وتميزه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فغضب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وانتفخ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شعبتي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يطفأ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وسأحدثك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وأنا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وخرجنا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رطبا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فليقرأه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لأغدون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فلأبشرنه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فغدوت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فبشرته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فوجدت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فبشره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سابقته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يجتني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سواكا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فجعلت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تكفؤه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فضحك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تضحكون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لأتيته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إحاطة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وحرصه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تسألون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أخبرنا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تسألوني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خذوا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وسالم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ومعاذ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 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خطبنا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بضعا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وسبعين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بخيرهم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شقيق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فجلست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أنزلت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أنزلت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تبلغه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لركبت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موسى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الأشعري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موسى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الأشعري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زبيد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اليمن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( 21 </w:t>
      </w:r>
      <w:r w:rsidDel="00000000" w:rsidR="00000000" w:rsidRPr="00000000">
        <w:rPr>
          <w:sz w:val="24"/>
          <w:szCs w:val="24"/>
          <w:rtl w:val="1"/>
        </w:rPr>
        <w:t xml:space="preserve">ق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‍ ) </w:t>
      </w:r>
      <w:r w:rsidDel="00000000" w:rsidR="00000000" w:rsidRPr="00000000">
        <w:rPr>
          <w:sz w:val="24"/>
          <w:szCs w:val="24"/>
          <w:rtl w:val="1"/>
        </w:rPr>
        <w:t xml:space="preserve">صحابي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الشجعان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الولاة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الفاتحين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الفقهاء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المكثرين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الرواية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      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ظهور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الإسلام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فأسلم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وهاجر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الحبشة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استعمله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اليمن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وولاه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عثمان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صفين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حسن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الصوت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بالقرآن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مسروق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ستة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أصحاب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وموسى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وزيد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ثابت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بمكة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بالكوفة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( 44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رأيتني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البارحة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أوتيت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مزمارا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لحبرته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تحبيرا</w:t>
      </w:r>
      <w:r w:rsidDel="00000000" w:rsidR="00000000" w:rsidRPr="00000000">
        <w:rPr>
          <w:rtl w:val="1"/>
        </w:rPr>
        <w:t xml:space="preserve">ً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     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ذكرنا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ويتلاحن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راكب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لأهلها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فذكره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فيهم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وأقرأهم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وأقروا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بالقرآن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المدائني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قضاة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وقاضيا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وفقيها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وقارئا</w:t>
      </w:r>
      <w:r w:rsidDel="00000000" w:rsidR="00000000" w:rsidRPr="00000000">
        <w:rPr>
          <w:rtl w:val="1"/>
        </w:rPr>
        <w:t xml:space="preserve">ً 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سلمان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الفارسي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سلمان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الفارسي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ويعرف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بسلمان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الخير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يسم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نفسه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سلمان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أصله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مجوس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أصبهان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عاش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طويلا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نشأ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جيان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ورحل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فالموصل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فنصيبين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فعمورية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وقرأ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والروم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واليهود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وقصد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بلاد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فلقيه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ركب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فاستخدموه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استعبدوه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وباعوه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فاشتراه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رجل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قريظة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فجاء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المدينة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سلمان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بخبر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فقصد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بقباء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كلامه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ولازمه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أياما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وأبى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(</w:t>
      </w:r>
      <w:r w:rsidDel="00000000" w:rsidR="00000000" w:rsidRPr="00000000">
        <w:rPr>
          <w:color w:val="000000"/>
          <w:rtl w:val="1"/>
        </w:rPr>
        <w:t xml:space="preserve">يتحرر</w:t>
      </w:r>
      <w:r w:rsidDel="00000000" w:rsidR="00000000" w:rsidRPr="00000000">
        <w:rPr>
          <w:color w:val="000000"/>
          <w:rtl w:val="1"/>
        </w:rPr>
        <w:t xml:space="preserve">) </w:t>
      </w:r>
      <w:r w:rsidDel="00000000" w:rsidR="00000000" w:rsidRPr="00000000">
        <w:rPr>
          <w:color w:val="000000"/>
          <w:rtl w:val="1"/>
        </w:rPr>
        <w:t xml:space="preserve">بالإسلام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فأعانه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شراء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نفسه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صاحبه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فأظهر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إسلامه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الجسم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صحيح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الرأي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عالما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بالشرائع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وغيرها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حفر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الخندق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غزوة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الأحزاب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وجعل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أميرا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المدائن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فأقام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سنة</w:t>
      </w:r>
      <w:r w:rsidDel="00000000" w:rsidR="00000000" w:rsidRPr="00000000">
        <w:rPr>
          <w:color w:val="000000"/>
          <w:rtl w:val="1"/>
        </w:rPr>
        <w:t xml:space="preserve"> ( 36 </w:t>
      </w:r>
      <w:r w:rsidDel="00000000" w:rsidR="00000000" w:rsidRPr="00000000">
        <w:rPr>
          <w:color w:val="000000"/>
          <w:rtl w:val="1"/>
        </w:rPr>
        <w:t xml:space="preserve">هـ</w:t>
      </w:r>
      <w:r w:rsidDel="00000000" w:rsidR="00000000" w:rsidRPr="00000000">
        <w:rPr>
          <w:color w:val="000000"/>
          <w:rtl w:val="1"/>
        </w:rPr>
        <w:t xml:space="preserve">‍ ) ،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خرج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عطاؤه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تصدق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وينسج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الخوص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ويأكل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خبز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كسب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يده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الدؤلي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فقالوا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وأوصى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عازب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عازب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الحارث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الأنصاري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الأوسي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الأنصاري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صحابي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صحابي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غزا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الأحاديث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وعمر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الإسلامي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صغيرا</w:t>
      </w:r>
      <w:r w:rsidDel="00000000" w:rsidR="00000000" w:rsidRPr="00000000">
        <w:rPr>
          <w:sz w:val="24"/>
          <w:szCs w:val="24"/>
          <w:rtl w:val="1"/>
        </w:rPr>
        <w:t xml:space="preserve">ً ، </w:t>
      </w:r>
      <w:r w:rsidDel="00000000" w:rsidR="00000000" w:rsidRPr="00000000">
        <w:rPr>
          <w:sz w:val="24"/>
          <w:szCs w:val="24"/>
          <w:rtl w:val="1"/>
        </w:rPr>
        <w:t xml:space="preserve">ولم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إمارة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مصعب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72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28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1/64 .</w:t>
      </w:r>
    </w:p>
  </w:footnote>
  <w:footnote w:id="1"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 16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507 .</w:t>
      </w:r>
    </w:p>
  </w:footnote>
  <w:footnote w:id="2"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64 .</w:t>
      </w:r>
    </w:p>
  </w:footnote>
  <w:footnote w:id="3"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3 /43 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واللغات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1/316 .</w:t>
      </w:r>
    </w:p>
  </w:footnote>
  <w:footnote w:id="5"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( 154 ) </w:t>
      </w:r>
    </w:p>
  </w:footnote>
  <w:footnote w:id="6"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( 882 )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3/145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( 4658 )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يخرجاه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واللغات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فضائله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نبوته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وأفعاله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وأحواله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942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11/289 .</w:t>
      </w:r>
    </w:p>
  </w:footnote>
  <w:footnote w:id="8"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1/68 .</w:t>
      </w:r>
    </w:p>
  </w:footnote>
  <w:footnote w:id="9"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2/388 .</w:t>
      </w:r>
    </w:p>
  </w:footnote>
  <w:footnote w:id="10"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/338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)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1 /184 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/338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170 .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1/  15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 /13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3 /40 .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والمبين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تضمنه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671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البردوني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2 ، 1372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1/35 .</w:t>
      </w:r>
      <w:r w:rsidDel="00000000" w:rsidR="00000000" w:rsidRPr="00000000">
        <w:rPr>
          <w:rtl w:val="0"/>
        </w:rPr>
      </w:r>
    </w:p>
  </w:footnote>
  <w:footnote w:id="15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العرقسوسي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9 ، 1413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3/342 .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1980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42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‍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‍ : 160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          ( 146 )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1"/>
        </w:rPr>
        <w:t xml:space="preserve"> : 1/403 .</w:t>
      </w: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2/343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404 .</w:t>
      </w:r>
    </w:p>
  </w:footnote>
  <w:footnote w:id="18"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/987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/987 .</w:t>
      </w:r>
    </w:p>
  </w:footnote>
  <w:footnote w:id="19"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 : 3/1368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وحذيفة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( 3533 )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1/279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( 895 )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1/395 .</w:t>
      </w:r>
    </w:p>
  </w:footnote>
  <w:footnote w:id="20"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3/153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282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807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الباكري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، 1413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‍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2/922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1/397 .</w:t>
      </w:r>
    </w:p>
  </w:footnote>
  <w:footnote w:id="21"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3/153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: 6/383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( 32226 )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1/397 .</w:t>
      </w:r>
    </w:p>
  </w:footnote>
  <w:footnote w:id="22"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3/154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1/396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397 .</w:t>
      </w:r>
    </w:p>
  </w:footnote>
  <w:footnote w:id="23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،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1414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1994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1/452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( 1968 )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1/398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399 .</w:t>
      </w:r>
    </w:p>
  </w:footnote>
  <w:footnote w:id="24"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( 3991 )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المأمون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1/135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الصيداوي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402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,‏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طرابلس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، 1405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 135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400. </w:t>
      </w:r>
    </w:p>
  </w:footnote>
  <w:footnote w:id="25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9/349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( 9735 )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1/129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1/400 .</w:t>
      </w:r>
    </w:p>
  </w:footnote>
  <w:footnote w:id="26"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9/73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( 8432 )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1/402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1/472 </w:t>
      </w:r>
    </w:p>
  </w:footnote>
  <w:footnote w:id="27"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6/213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( 6042 )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3/993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1/401 </w:t>
      </w:r>
    </w:p>
  </w:footnote>
  <w:footnote w:id="28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2/607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( 1267 )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6/233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( 12109)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1/402 .</w:t>
      </w:r>
    </w:p>
  </w:footnote>
  <w:footnote w:id="29"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 : 4/1912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( 4713 ) .</w:t>
      </w:r>
    </w:p>
  </w:footnote>
  <w:footnote w:id="30"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4/1912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( 4714 ) .</w:t>
      </w:r>
    </w:p>
  </w:footnote>
  <w:footnote w:id="31"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 : 4/1912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( 4716 ) .</w:t>
      </w:r>
    </w:p>
  </w:footnote>
  <w:footnote w:id="32"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3/981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5/306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/380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2/359 .</w:t>
      </w:r>
    </w:p>
  </w:footnote>
  <w:footnote w:id="33"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4/ 1925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31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( 4761 )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1/546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المسافرين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وقصرها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استحباب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( 793 ) .</w:t>
      </w:r>
    </w:p>
  </w:footnote>
  <w:footnote w:id="34"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: 16/168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( 7196 ) .</w:t>
      </w:r>
    </w:p>
  </w:footnote>
  <w:footnote w:id="35"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( 35 ) .</w:t>
      </w:r>
    </w:p>
  </w:footnote>
  <w:footnote w:id="36"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( 35 ) .</w:t>
      </w:r>
    </w:p>
  </w:footnote>
  <w:footnote w:id="37"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30 .</w:t>
      </w:r>
      <w:r w:rsidDel="00000000" w:rsidR="00000000" w:rsidRPr="00000000">
        <w:rPr>
          <w:rtl w:val="0"/>
        </w:rPr>
      </w:r>
    </w:p>
  </w:footnote>
  <w:footnote w:id="38"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4/213 .</w:t>
      </w:r>
    </w:p>
  </w:footnote>
  <w:footnote w:id="39"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4/ 391 . </w:t>
      </w:r>
    </w:p>
  </w:footnote>
  <w:footnote w:id="40"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1/24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2/389 .</w:t>
      </w:r>
    </w:p>
  </w:footnote>
  <w:footnote w:id="41"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2/26 .</w:t>
      </w:r>
      <w:r w:rsidDel="00000000" w:rsidR="00000000" w:rsidRPr="00000000">
        <w:rPr>
          <w:rtl w:val="0"/>
        </w:rPr>
      </w:r>
    </w:p>
  </w:footnote>
  <w:footnote w:id="42"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4/86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6/213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( 6014 )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643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دهيش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2/123 . </w:t>
      </w:r>
    </w:p>
  </w:footnote>
  <w:footnote w:id="43"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1/546 .</w:t>
      </w:r>
    </w:p>
  </w:footnote>
  <w:footnote w:id="44"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/139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1/120.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before="12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0"/>
      <w:spacing w:before="120" w:lineRule="auto"/>
      <w:jc w:val="center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