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الم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ب</w:t>
      </w:r>
      <w:r w:rsidDel="00000000" w:rsidR="00000000" w:rsidRPr="00000000">
        <w:rPr>
          <w:sz w:val="40"/>
          <w:szCs w:val="40"/>
          <w:rtl w:val="1"/>
        </w:rPr>
        <w:t xml:space="preserve">ْ</w:t>
      </w:r>
      <w:r w:rsidDel="00000000" w:rsidR="00000000" w:rsidRPr="00000000">
        <w:rPr>
          <w:sz w:val="40"/>
          <w:szCs w:val="40"/>
          <w:rtl w:val="1"/>
        </w:rPr>
        <w:t xml:space="preserve">ح</w:t>
      </w:r>
      <w:r w:rsidDel="00000000" w:rsidR="00000000" w:rsidRPr="00000000">
        <w:rPr>
          <w:sz w:val="40"/>
          <w:szCs w:val="40"/>
          <w:rtl w:val="1"/>
        </w:rPr>
        <w:t xml:space="preserve">َ</w:t>
      </w:r>
      <w:r w:rsidDel="00000000" w:rsidR="00000000" w:rsidRPr="00000000">
        <w:rPr>
          <w:sz w:val="40"/>
          <w:szCs w:val="40"/>
          <w:rtl w:val="1"/>
        </w:rPr>
        <w:t xml:space="preserve">ث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الث</w:t>
      </w:r>
      <w:r w:rsidDel="00000000" w:rsidR="00000000" w:rsidRPr="00000000">
        <w:rPr>
          <w:sz w:val="40"/>
          <w:szCs w:val="40"/>
          <w:rtl w:val="1"/>
        </w:rPr>
        <w:t xml:space="preserve">َّ</w:t>
      </w:r>
      <w:r w:rsidDel="00000000" w:rsidR="00000000" w:rsidRPr="00000000">
        <w:rPr>
          <w:sz w:val="40"/>
          <w:szCs w:val="40"/>
          <w:rtl w:val="1"/>
        </w:rPr>
        <w:t xml:space="preserve">ال</w:t>
      </w:r>
      <w:r w:rsidDel="00000000" w:rsidR="00000000" w:rsidRPr="00000000">
        <w:rPr>
          <w:sz w:val="40"/>
          <w:szCs w:val="40"/>
          <w:rtl w:val="1"/>
        </w:rPr>
        <w:t xml:space="preserve">ِ</w:t>
      </w:r>
      <w:r w:rsidDel="00000000" w:rsidR="00000000" w:rsidRPr="00000000">
        <w:rPr>
          <w:sz w:val="40"/>
          <w:szCs w:val="40"/>
          <w:rtl w:val="1"/>
        </w:rPr>
        <w:t xml:space="preserve">ث</w:t>
      </w:r>
    </w:p>
    <w:p w:rsidR="00000000" w:rsidDel="00000000" w:rsidP="00000000" w:rsidRDefault="00000000" w:rsidRPr="00000000" w14:paraId="00000001">
      <w:pPr>
        <w:widowControl w:val="0"/>
        <w:bidi w:val="1"/>
        <w:spacing w:before="120" w:lineRule="auto"/>
        <w:contextualSpacing w:val="0"/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1"/>
        </w:rPr>
        <w:t xml:space="preserve">خصائص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التفسير</w:t>
      </w:r>
      <w:r w:rsidDel="00000000" w:rsidR="00000000" w:rsidRPr="00000000">
        <w:rPr>
          <w:sz w:val="40"/>
          <w:szCs w:val="40"/>
          <w:rtl w:val="1"/>
        </w:rPr>
        <w:t xml:space="preserve">  </w:t>
      </w:r>
      <w:r w:rsidDel="00000000" w:rsidR="00000000" w:rsidRPr="00000000">
        <w:rPr>
          <w:sz w:val="40"/>
          <w:szCs w:val="40"/>
          <w:rtl w:val="1"/>
        </w:rPr>
        <w:t xml:space="preserve">في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هذا</w:t>
      </w:r>
      <w:r w:rsidDel="00000000" w:rsidR="00000000" w:rsidRPr="00000000">
        <w:rPr>
          <w:sz w:val="40"/>
          <w:szCs w:val="40"/>
          <w:rtl w:val="1"/>
        </w:rPr>
        <w:t xml:space="preserve"> </w:t>
      </w:r>
      <w:r w:rsidDel="00000000" w:rsidR="00000000" w:rsidRPr="00000000">
        <w:rPr>
          <w:sz w:val="40"/>
          <w:szCs w:val="40"/>
          <w:rtl w:val="1"/>
        </w:rPr>
        <w:t xml:space="preserve">القرن</w:t>
      </w:r>
    </w:p>
    <w:p w:rsidR="00000000" w:rsidDel="00000000" w:rsidP="00000000" w:rsidRDefault="00000000" w:rsidRPr="00000000" w14:paraId="0000000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الضروري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نعرف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خصائص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تجدر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الإشارة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هما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حم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       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التمييز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يعد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أحد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مصادر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والسنة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: "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رجعنا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بذلك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شاهدوه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القرائن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والأحوال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صوا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التام</w:t>
      </w:r>
      <w:r w:rsidDel="00000000" w:rsidR="00000000" w:rsidRPr="00000000">
        <w:rPr>
          <w:rtl w:val="1"/>
        </w:rPr>
        <w:t xml:space="preserve">َ ، </w:t>
      </w:r>
      <w:r w:rsidDel="00000000" w:rsidR="00000000" w:rsidRPr="00000000">
        <w:rPr>
          <w:rtl w:val="1"/>
        </w:rPr>
        <w:t xml:space="preserve">والعلم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الصحيح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ولاسيما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علماؤهم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وكبراؤهم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كالأئمة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الأربعة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والخلفاء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الراشدين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والأئمة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المهتدين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المهديين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عنهم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4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والمرجع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الخلافات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تحصل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غالب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منوال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5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العموم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خصائص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العهد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أجملها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الدكتور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الذهبي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6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وإنما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غمض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الغموض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والصحابة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يتزايد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تبعا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لتزايد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الغموض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جميعها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ثانيا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معانيه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ثالثا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يكتفون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الإجمالي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لزمون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أنفسهم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معانيه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تفصيلا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فيكفى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يفهموا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:         </w:t>
      </w:r>
      <w:r w:rsidDel="00000000" w:rsidR="00000000" w:rsidRPr="00000000">
        <w:rPr>
          <w:rtl w:val="0"/>
        </w:rPr>
        <w:t xml:space="preserve">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اك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ه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ة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b w:val="1"/>
          <w:rtl w:val="1"/>
        </w:rPr>
        <w:t xml:space="preserve">و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أ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ب</w:t>
      </w:r>
      <w:r w:rsidDel="00000000" w:rsidR="00000000" w:rsidRPr="00000000">
        <w:rPr>
          <w:b w:val="1"/>
          <w:rtl w:val="1"/>
        </w:rPr>
        <w:t xml:space="preserve">ّ</w:t>
      </w:r>
      <w:r w:rsidDel="00000000" w:rsidR="00000000" w:rsidRPr="00000000">
        <w:rPr>
          <w:b w:val="1"/>
          <w:rtl w:val="1"/>
        </w:rPr>
        <w:t xml:space="preserve">ا</w:t>
      </w:r>
      <w:r w:rsidDel="00000000" w:rsidR="00000000" w:rsidRPr="00000000">
        <w:rPr>
          <w:b w:val="1"/>
          <w:rtl w:val="1"/>
        </w:rPr>
        <w:t xml:space="preserve">ً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تعداد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نعم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عباده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رابعا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الاقتصار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توضيح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اللغوي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بأخصر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لفظ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قولهم</w:t>
      </w:r>
      <w:r w:rsidDel="00000000" w:rsidR="00000000" w:rsidRPr="00000000">
        <w:rPr>
          <w:rtl w:val="1"/>
        </w:rPr>
        <w:t xml:space="preserve"> :  </w:t>
      </w:r>
      <w:r w:rsidDel="00000000" w:rsidR="00000000" w:rsidRPr="00000000">
        <w:rPr>
          <w:b w:val="1"/>
          <w:rtl w:val="1"/>
        </w:rPr>
        <w:t xml:space="preserve">غ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ي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ر</w:t>
      </w:r>
      <w:r w:rsidDel="00000000" w:rsidR="00000000" w:rsidRPr="00000000">
        <w:rPr>
          <w:b w:val="1"/>
          <w:rtl w:val="1"/>
        </w:rPr>
        <w:t xml:space="preserve">َ 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ُ</w:t>
      </w:r>
      <w:r w:rsidDel="00000000" w:rsidR="00000000" w:rsidRPr="00000000">
        <w:rPr>
          <w:b w:val="1"/>
          <w:rtl w:val="1"/>
        </w:rPr>
        <w:t xml:space="preserve">ت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ج</w:t>
      </w:r>
      <w:r w:rsidDel="00000000" w:rsidR="00000000" w:rsidRPr="00000000">
        <w:rPr>
          <w:b w:val="1"/>
          <w:rtl w:val="1"/>
        </w:rPr>
        <w:t xml:space="preserve">َ</w:t>
      </w:r>
      <w:r w:rsidDel="00000000" w:rsidR="00000000" w:rsidRPr="00000000">
        <w:rPr>
          <w:b w:val="1"/>
          <w:rtl w:val="1"/>
        </w:rPr>
        <w:t xml:space="preserve">ان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ف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b w:val="1"/>
          <w:rtl w:val="1"/>
        </w:rPr>
        <w:t xml:space="preserve">لإ</w:t>
      </w:r>
      <w:r w:rsidDel="00000000" w:rsidR="00000000" w:rsidRPr="00000000">
        <w:rPr>
          <w:b w:val="1"/>
          <w:rtl w:val="1"/>
        </w:rPr>
        <w:t xml:space="preserve">ِ</w:t>
      </w:r>
      <w:r w:rsidDel="00000000" w:rsidR="00000000" w:rsidRPr="00000000">
        <w:rPr>
          <w:b w:val="1"/>
          <w:rtl w:val="1"/>
        </w:rPr>
        <w:t xml:space="preserve">ث</w:t>
      </w:r>
      <w:r w:rsidDel="00000000" w:rsidR="00000000" w:rsidRPr="00000000">
        <w:rPr>
          <w:b w:val="1"/>
          <w:rtl w:val="1"/>
        </w:rPr>
        <w:t xml:space="preserve">ْ</w:t>
      </w:r>
      <w:r w:rsidDel="00000000" w:rsidR="00000000" w:rsidRPr="00000000">
        <w:rPr>
          <w:b w:val="1"/>
          <w:rtl w:val="1"/>
        </w:rPr>
        <w:t xml:space="preserve">م</w:t>
      </w:r>
      <w:r w:rsidDel="00000000" w:rsidR="00000000" w:rsidRPr="00000000">
        <w:rPr>
          <w:b w:val="1"/>
          <w:rtl w:val="1"/>
        </w:rPr>
        <w:t xml:space="preserve">ٍ </w:t>
      </w:r>
      <w:r w:rsidDel="00000000" w:rsidR="00000000" w:rsidRPr="00000000">
        <w:rPr>
          <w:rtl w:val="0"/>
        </w:rPr>
        <w:t xml:space="preserve">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2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أي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لمعصية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زادوا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عرفوه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أسباب</w:t>
      </w:r>
      <w:r w:rsidDel="00000000" w:rsidR="00000000" w:rsidRPr="00000000">
        <w:rPr>
          <w:rtl w:val="1"/>
        </w:rPr>
        <w:t xml:space="preserve">        </w:t>
      </w:r>
      <w:r w:rsidDel="00000000" w:rsidR="00000000" w:rsidRPr="00000000">
        <w:rPr>
          <w:rtl w:val="1"/>
        </w:rPr>
        <w:t xml:space="preserve">النزول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12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خامسا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الاستنباط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الفقهية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الانتصار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للمذاهب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نظرا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لاتحادهم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الاختلاف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المذهبي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0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سادسا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شيء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العصر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التدوين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نعم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أثبت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مصاحفهم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فظنها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المتأخرين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وجوه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نزل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0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سابعا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المرحلة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جزءا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وفرعا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فروعه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يتخذ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منظما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روى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منثورة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لآيات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متفرقة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3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ث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ام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يمتاز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الرأي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ظاهرة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نجدها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الخلاف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الاستدلال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ثم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توارثها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الطبيعي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تؤثر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فيكثر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والاجتهاد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استنباط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مسائل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الشرعية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نتيجة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نتائج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إعمال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نصوص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</w:t>
      </w:r>
      <w:r w:rsidDel="00000000" w:rsidR="00000000" w:rsidRPr="00000000">
        <w:rPr>
          <w:rtl w:val="1"/>
        </w:rPr>
        <w:t xml:space="preserve">ُّ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4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0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وأبرز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خصائص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0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أولا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الإسرائيليات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يزال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عالقا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بأذهانهم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بالأحكام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الشرعية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كأخبار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الخليقة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وأسرار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الوجود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وبدء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الكائنات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القصص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النفوس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لسماع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التفاصيل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يشير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أحداث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يهودية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نصرانية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0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ثانيا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محتفظا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بطابع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التلقي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والرواية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بالمعنى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ّ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ِ </w:t>
      </w:r>
      <w:r w:rsidDel="00000000" w:rsidR="00000000" w:rsidRPr="00000000">
        <w:rPr>
          <w:rtl w:val="1"/>
        </w:rPr>
        <w:t xml:space="preserve">و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س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ل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وأصحابه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تلقيا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يغلب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طابع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الاختصاص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فأهل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يعنون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بالتلقي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مصرهم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فالعراقيون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الرواية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       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1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ثالثا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عهد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نواة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المذهبي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طي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اتها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المذاهب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فالحسن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</w:t>
      </w:r>
      <w:r w:rsidDel="00000000" w:rsidR="00000000" w:rsidRPr="00000000">
        <w:rPr>
          <w:rtl w:val="1"/>
        </w:rPr>
        <w:t xml:space="preserve">َّ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ف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كذ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قتادة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دعامة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قدري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2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رابعا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الخلاف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التابعين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رضوان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اختلافا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قليلا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بالنسبة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متأخري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المفس</w:t>
      </w:r>
      <w:r w:rsidDel="00000000" w:rsidR="00000000" w:rsidRPr="00000000">
        <w:rPr>
          <w:rtl w:val="1"/>
        </w:rPr>
        <w:t xml:space="preserve">ِّ</w:t>
      </w:r>
      <w:r w:rsidDel="00000000" w:rsidR="00000000" w:rsidRPr="00000000">
        <w:rPr>
          <w:rtl w:val="1"/>
        </w:rPr>
        <w:t xml:space="preserve">رين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5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3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خامسا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العموم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الخصوص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تميزت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المدارس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الأخرى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زيادة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الإكثار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والاجتهاد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البلاد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ثروة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وأدبية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راجع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جملة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أسباب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يمكن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إيجازها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يأتي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bidi w:val="1"/>
        <w:spacing w:before="120" w:lineRule="auto"/>
        <w:ind w:left="340" w:firstLine="0"/>
        <w:contextualSpacing w:val="0"/>
        <w:jc w:val="both"/>
        <w:rPr/>
      </w:pPr>
      <w:r w:rsidDel="00000000" w:rsidR="00000000" w:rsidRPr="00000000">
        <w:rPr>
          <w:rtl w:val="1"/>
        </w:rPr>
        <w:t xml:space="preserve">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الحضارات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والأديان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القديمة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قائمة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اصطبغت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الآراء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بالصبغة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الفتح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وتفاعلت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التجربة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الإسلامية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تفاعلا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قويا</w:t>
      </w:r>
      <w:r w:rsidDel="00000000" w:rsidR="00000000" w:rsidRPr="00000000">
        <w:rPr>
          <w:rtl w:val="1"/>
        </w:rPr>
        <w:t xml:space="preserve">ً ،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نصيبه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الكبير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bidi w:val="1"/>
        <w:spacing w:before="120" w:lineRule="auto"/>
        <w:ind w:left="340" w:firstLine="0"/>
        <w:contextualSpacing w:val="0"/>
        <w:jc w:val="both"/>
        <w:rPr/>
      </w:pP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تتوافر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العيش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الرغيد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وفرص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أسهم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إيجابا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يجد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والناس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فسحة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تسمح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بالتفرغ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وطلبه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وكذا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استقطاب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والمتعلمين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bidi w:val="1"/>
        <w:spacing w:before="120" w:lineRule="auto"/>
        <w:ind w:left="340" w:firstLine="0"/>
        <w:contextualSpacing w:val="0"/>
        <w:jc w:val="both"/>
        <w:rPr/>
      </w:pPr>
      <w:r w:rsidDel="00000000" w:rsidR="00000000" w:rsidRPr="00000000">
        <w:rPr>
          <w:rtl w:val="1"/>
        </w:rPr>
        <w:t xml:space="preserve">كثرة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الفتن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حصلت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العهد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إذ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ميدانا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للتنازع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أهميته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الجغرافية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والطبيعية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والسياسية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الصراعات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ظهور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الفكرية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والسياسية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حركة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الخوارج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6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7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العوامل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مجتمعة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بروز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وتميزها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وحملها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لواء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سيتبين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الفصل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تعالى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8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صعيد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التخصص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والكوفة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اتسمت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يعالجون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بعلامات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منها</w:t>
      </w:r>
      <w:r w:rsidDel="00000000" w:rsidR="00000000" w:rsidRPr="00000000">
        <w:rPr>
          <w:rtl w:val="1"/>
        </w:rPr>
        <w:t xml:space="preserve"> : </w:t>
      </w:r>
      <w:r w:rsidDel="00000000" w:rsidR="00000000" w:rsidRPr="00000000">
        <w:rPr>
          <w:rtl w:val="1"/>
        </w:rPr>
        <w:t xml:space="preserve">الاهتمام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بالتحليل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الواقعية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والتركيز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النقد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7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9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فاتخذت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طريقة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التحفيظ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والتسميع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وهي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الطريقة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المقبولة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يعتريها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عيب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كتاب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يصح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التلميذ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خشية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الزلل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وليس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للقدرات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والمواهب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اقتصرت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الموضوع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التحفيظ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والتسميع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الكريم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) ، </w:t>
      </w:r>
      <w:r w:rsidDel="00000000" w:rsidR="00000000" w:rsidRPr="00000000">
        <w:rPr>
          <w:rtl w:val="1"/>
        </w:rPr>
        <w:t xml:space="preserve">أما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غيره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فإنها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تركت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للتلميذ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حريته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والموضوع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دراسته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ويتناسب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مواهبه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واستعداده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التأكد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صدق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اختياره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وميوله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التوجيه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والشرح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والإلقاء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الأستاذ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والسؤال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والمراجعة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التلميذ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فلم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تترك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للتلميذ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الاختيار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والفهم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تسلبه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استعداده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بالكلية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A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وتحقيقا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فإنهم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لجؤوا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انتقاء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التلاميذ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حسب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صلاحيتهم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عامة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ولفرع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خاصة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يرفض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الأستاذ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تلميذا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صلاحيته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مجال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العلوم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النظرية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ويدلنا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الحارث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سويد</w:t>
      </w:r>
      <w:r w:rsidDel="00000000" w:rsidR="00000000" w:rsidRPr="00000000">
        <w:rPr>
          <w:rtl w:val="1"/>
        </w:rPr>
        <w:t xml:space="preserve"> "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الرجل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ليتبعنا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أستاذ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يقبله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يرده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8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صلاحيته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للتلقي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وجه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الأستاذ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وفراسته</w:t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فمدرسة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الكوفة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والبصرة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طريقتها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الإكثار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تفسير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القرآن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والاجتهاد</w:t>
      </w:r>
      <w:r w:rsidDel="00000000" w:rsidR="00000000" w:rsidRPr="00000000">
        <w:rPr>
          <w:vertAlign w:val="superscript"/>
          <w:rtl w:val="0"/>
        </w:rPr>
        <w:t xml:space="preserve">( </w:t>
      </w:r>
      <w:r w:rsidDel="00000000" w:rsidR="00000000" w:rsidRPr="00000000">
        <w:rPr>
          <w:vertAlign w:val="superscript"/>
        </w:rPr>
        <w:footnoteReference w:customMarkFollows="0" w:id="9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1"/>
        </w:rPr>
        <w:t xml:space="preserve">وذلك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لأسباب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ثلاثة</w:t>
      </w:r>
      <w:r w:rsidDel="00000000" w:rsidR="00000000" w:rsidRPr="00000000">
        <w:rPr>
          <w:rtl w:val="1"/>
        </w:rPr>
        <w:t xml:space="preserve"> :</w:t>
      </w:r>
    </w:p>
    <w:p w:rsidR="00000000" w:rsidDel="00000000" w:rsidP="00000000" w:rsidRDefault="00000000" w:rsidRPr="00000000" w14:paraId="0000001B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تأثير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عبد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مسعود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ض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ُ </w:t>
      </w:r>
      <w:r w:rsidDel="00000000" w:rsidR="00000000" w:rsidRPr="00000000">
        <w:rPr>
          <w:rtl w:val="1"/>
        </w:rPr>
        <w:t xml:space="preserve">ع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ن</w:t>
      </w:r>
      <w:r w:rsidDel="00000000" w:rsidR="00000000" w:rsidRPr="00000000">
        <w:rPr>
          <w:rtl w:val="1"/>
        </w:rPr>
        <w:t xml:space="preserve">ْ</w:t>
      </w:r>
      <w:r w:rsidDel="00000000" w:rsidR="00000000" w:rsidRPr="00000000">
        <w:rPr>
          <w:rtl w:val="1"/>
        </w:rPr>
        <w:t xml:space="preserve">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يعتد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بالرأي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نص</w:t>
      </w:r>
      <w:r w:rsidDel="00000000" w:rsidR="00000000" w:rsidRPr="00000000">
        <w:rPr>
          <w:rtl w:val="1"/>
        </w:rPr>
        <w:t xml:space="preserve"> .</w:t>
      </w:r>
    </w:p>
    <w:p w:rsidR="00000000" w:rsidDel="00000000" w:rsidP="00000000" w:rsidRDefault="00000000" w:rsidRPr="00000000" w14:paraId="0000001C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قليلا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أكثر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رواة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الحديث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الحجاز</w:t>
      </w:r>
      <w:r w:rsidDel="00000000" w:rsidR="00000000" w:rsidRPr="00000000">
        <w:rPr>
          <w:rtl w:val="1"/>
        </w:rPr>
        <w:t xml:space="preserve"> ؛ </w:t>
      </w:r>
      <w:r w:rsidDel="00000000" w:rsidR="00000000" w:rsidRPr="00000000">
        <w:rPr>
          <w:rtl w:val="1"/>
        </w:rPr>
        <w:t xml:space="preserve">لأنه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موطن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النبي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صلى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ـ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وكبار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الصحابة</w:t>
      </w:r>
      <w:r w:rsidDel="00000000" w:rsidR="00000000" w:rsidRPr="00000000">
        <w:rPr>
          <w:rtl w:val="1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1"/>
        </w:rPr>
        <w:t xml:space="preserve">الثالث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العراق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متمدن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تأثر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كبيرة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بالمدنية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الفارسية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واليونانية</w:t>
      </w:r>
      <w:r w:rsidDel="00000000" w:rsidR="00000000" w:rsidRPr="00000000">
        <w:rPr>
          <w:vertAlign w:val="superscript"/>
          <w:rtl w:val="0"/>
        </w:rPr>
        <w:t xml:space="preserve"> ( </w:t>
      </w:r>
      <w:r w:rsidDel="00000000" w:rsidR="00000000" w:rsidRPr="00000000">
        <w:rPr>
          <w:vertAlign w:val="superscript"/>
        </w:rPr>
        <w:footnoteReference w:customMarkFollows="0" w:id="10"/>
      </w:r>
      <w:r w:rsidDel="00000000" w:rsidR="00000000" w:rsidRPr="00000000">
        <w:rPr>
          <w:vertAlign w:val="superscript"/>
          <w:rtl w:val="0"/>
        </w:rPr>
        <w:t xml:space="preserve"> )</w:t>
      </w:r>
      <w:r w:rsidDel="00000000" w:rsidR="00000000" w:rsidRPr="00000000">
        <w:rPr>
          <w:rtl w:val="0"/>
        </w:rPr>
        <w:t xml:space="preserve"> .</w:t>
      </w:r>
    </w:p>
    <w:p w:rsidR="00000000" w:rsidDel="00000000" w:rsidP="00000000" w:rsidRDefault="00000000" w:rsidRPr="00000000" w14:paraId="0000001E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bidi w:val="1"/>
        <w:spacing w:before="120" w:lineRule="auto"/>
        <w:ind w:firstLine="720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/>
      <w:pgMar w:bottom="1440" w:top="1440" w:left="1800" w:right="1800" w:header="720" w:footer="720"/>
      <w:pgNumType w:start="95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1/16 .</w:t>
      </w:r>
    </w:p>
  </w:footnote>
  <w:footnote w:id="1"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عبس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31 .</w:t>
      </w:r>
    </w:p>
  </w:footnote>
  <w:footnote w:id="2"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3 .</w:t>
      </w:r>
    </w:p>
  </w:footnote>
  <w:footnote w:id="3"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 97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98 .</w:t>
      </w:r>
    </w:p>
  </w:footnote>
  <w:footnote w:id="4"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 118 .</w:t>
      </w:r>
    </w:p>
  </w:footnote>
  <w:footnote w:id="5"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1/ 130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131 .</w:t>
      </w:r>
    </w:p>
  </w:footnote>
  <w:footnote w:id="6"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182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183 .</w:t>
      </w:r>
    </w:p>
  </w:footnote>
  <w:footnote w:id="7"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التصوف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ميزان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يوسف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الشاذلي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السعودية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1/79 .</w:t>
      </w:r>
    </w:p>
  </w:footnote>
  <w:footnote w:id="8"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 : 6/167 .</w:t>
      </w:r>
    </w:p>
  </w:footnote>
  <w:footnote w:id="9"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والمفسرون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1/118 .</w:t>
      </w:r>
      <w:r w:rsidDel="00000000" w:rsidR="00000000" w:rsidRPr="00000000">
        <w:rPr>
          <w:rtl w:val="0"/>
        </w:rPr>
      </w:r>
    </w:p>
  </w:footnote>
  <w:footnote w:id="10"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63" w:right="-57" w:hanging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(  )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1"/>
        </w:rPr>
        <w:t xml:space="preserve">ُ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: 382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384 .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340" w:hanging="113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