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569" w:right="-4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569" w:right="-4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569" w:right="-4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569" w:right="-4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569" w:right="-4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569" w:right="-4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-569" w:right="-426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8-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890.0" w:type="dxa"/>
        <w:jc w:val="right"/>
        <w:tblLayout w:type="fixed"/>
        <w:tblLook w:val="0000"/>
      </w:tblPr>
      <w:tblGrid>
        <w:gridCol w:w="8897"/>
        <w:gridCol w:w="993"/>
        <w:tblGridChange w:id="0">
          <w:tblGrid>
            <w:gridCol w:w="8897"/>
            <w:gridCol w:w="99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المقدمة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 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34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footerReference r:id="rId8" w:type="even"/>
          <w:pgSz w:h="16838" w:w="11906"/>
          <w:pgMar w:bottom="1701" w:top="1701" w:left="1134" w:right="2268" w:header="720" w:footer="720"/>
          <w:pgNumType w:start="1"/>
          <w:cols w:equalWidth="0"/>
          <w:bidi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890.0" w:type="dxa"/>
        <w:jc w:val="righ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039"/>
        <w:gridCol w:w="851"/>
        <w:tblGridChange w:id="0">
          <w:tblGrid>
            <w:gridCol w:w="9039"/>
            <w:gridCol w:w="85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اختياره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 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منهج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وتقدير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 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التمهيد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تأصيلية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كلمتي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واصطلاحا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مصطلح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 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وحجيته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 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 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مصادره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وأهم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المؤلفة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الداخلة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المصطلح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المطابق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لتعريف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مصطلح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ثانيا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الداخلة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المصطلح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الموسع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 ................... 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المؤمنون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99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بالسبع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الطرائق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تسمية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السماوات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طرائق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ﭘﭙ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إنزال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ﭼﭽ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ﭜﭝ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ﭣﭤ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ﭣﭤ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ﭩﭪ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a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ﭨﭩ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ﭭﭮ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mylotus" w:cs="mylotus" w:eastAsia="mylotus" w:hAnsi="mylotu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ﭭﭮ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ﮍﮎ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ﯫﯬ</w:t>
            </w:r>
            <w:r w:rsidDel="00000000" w:rsidR="00000000" w:rsidRPr="00000000"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ﭺﭻ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47" w:cs="QCF_P347" w:eastAsia="QCF_P347" w:hAnsi="QCF_P34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النور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ﮉﮊ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ﮄﮅ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ﮈﮉ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ﮝﮞ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ﮢﮣ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ﮢﮣ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ﯞﯟ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ﯤﯥ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55" w:cs="QCF_P355" w:eastAsia="QCF_P355" w:hAnsi="QCF_P35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ﯞﯟ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ﮅﮆ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ﮋﮌ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ﮠﮡ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ﮬﮭ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الفرقان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ﮋﮌ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   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تشقق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السماء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بالغمام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ﯨﯩ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63" w:cs="QCF_P363" w:eastAsia="QCF_P363" w:hAnsi="QCF_P363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ﯴﯵ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364" w:cs="QCF_P364" w:eastAsia="QCF_P364" w:hAnsi="QCF_P364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ﯴﯵ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ﭡﭢ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بالاستثناء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الشعراء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بالعالمين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ﭸﭹ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فرعون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الاختصام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وردت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محاجة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بعضهم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بعضا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النمل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ﮚﮛ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ﮨﮩ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ﮮﮯ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ﮮﮯ</w:t>
            </w:r>
            <w:r w:rsidDel="00000000" w:rsidR="00000000" w:rsidRPr="00000000">
              <w:rPr>
                <w:rFonts w:ascii="QCF_P380" w:cs="QCF_P380" w:eastAsia="QCF_P380" w:hAnsi="QCF_P38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ﮕﮖ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القصص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ﮦﮧ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ﯜﯝ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ﮘﮙ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السابع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العنكبوت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ﮕﮖ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ﭝﭞ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ﭰﭱ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ﭶﭷ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ﭼﭽ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ﮩﮪ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ﮩﮪ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الخاتمة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المستشهد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الأحاديث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المرفوعة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الآثار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الغريبة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الأعلام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المترجم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المصادر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والمراجع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الموضوعات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701" w:top="1701" w:left="1134" w:right="2268" w:header="720" w:footer="720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raditional Arabic"/>
  <w:font w:name="Arial"/>
  <w:font w:name="QCF_P402"/>
  <w:font w:name="QCF_P368"/>
  <w:font w:name="QCF_P401"/>
  <w:font w:name="QCF_P363"/>
  <w:font w:name="QCF_P362"/>
  <w:font w:name="QCF_P361"/>
  <w:font w:name="QCF_P360"/>
  <w:font w:name="QCF_P367"/>
  <w:font w:name="CTraditional Arabic"/>
  <w:font w:name="QCF_P366"/>
  <w:font w:name="QCF_P365"/>
  <w:font w:name="QCF_P364"/>
  <w:font w:name="mylotus"/>
  <w:font w:name="QCF_P370"/>
  <w:font w:name="QCF_P372"/>
  <w:font w:name="QCF_P371"/>
  <w:font w:name="QCF_P378"/>
  <w:font w:name="QCF_P376"/>
  <w:font w:name="QCF_P349"/>
  <w:font w:name="QCF_P347"/>
  <w:font w:name="QCF_P346"/>
  <w:font w:name="QCF_P381"/>
  <w:font w:name="QCF_P380"/>
  <w:font w:name="QCF_BSML"/>
  <w:font w:name="QCF_P385"/>
  <w:font w:name="Algerian"/>
  <w:font w:name="QCF_P384"/>
  <w:font w:name="QCF_P383"/>
  <w:font w:name="QCF_P382"/>
  <w:font w:name="QCF_P389"/>
  <w:font w:name="QCF_P345"/>
  <w:font w:name="QCF_P343"/>
  <w:font w:name="QCF_P342"/>
  <w:font w:name="QCF_P359"/>
  <w:font w:name="QCF_P358"/>
  <w:font w:name="QCF_P357"/>
  <w:font w:name="QCF_P392"/>
  <w:font w:name="QCF_P390"/>
  <w:font w:name="QCF_P352"/>
  <w:font w:name="QCF_P396"/>
  <w:font w:name="QCF_P395"/>
  <w:font w:name="QCF_P350"/>
  <w:font w:name="QCF_P355"/>
  <w:font w:name="QCF_P399"/>
  <w:font w:name="QCF_P354"/>
  <w:font w:name="QCF_P398"/>
  <w:font w:name="QCF_P353"/>
  <w:font w:name="QCF_P397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139" w:right="284" w:firstLine="568"/>
      <w:contextualSpacing w:val="0"/>
      <w:jc w:val="both"/>
      <w:rPr>
        <w:rFonts w:ascii="CTraditional Arabic" w:cs="CTraditional Arabic" w:eastAsia="CTraditional Arabic" w:hAnsi="CTraditional Arabic"/>
        <w:b w:val="0"/>
        <w:i w:val="0"/>
        <w:smallCaps w:val="0"/>
        <w:strike w:val="0"/>
        <w:color w:val="000000"/>
        <w:sz w:val="100"/>
        <w:szCs w:val="10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تفسير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جمعا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.............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الموضوعات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215900</wp:posOffset>
              </wp:positionH>
              <wp:positionV relativeFrom="paragraph">
                <wp:posOffset>482600</wp:posOffset>
              </wp:positionV>
              <wp:extent cx="476377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964115" y="3780000"/>
                        <a:ext cx="47637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dbl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215900</wp:posOffset>
              </wp:positionH>
              <wp:positionV relativeFrom="paragraph">
                <wp:posOffset>482600</wp:posOffset>
              </wp:positionV>
              <wp:extent cx="476377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377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139" w:right="284" w:firstLine="568"/>
      <w:contextualSpacing w:val="0"/>
      <w:jc w:val="both"/>
      <w:rPr>
        <w:rFonts w:ascii="CTraditional Arabic" w:cs="CTraditional Arabic" w:eastAsia="CTraditional Arabic" w:hAnsi="CTraditional Arabic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bidiVisual w:val="1"/>
      <w:tblW w:w="9890.0" w:type="dxa"/>
      <w:jc w:val="righ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7196"/>
      <w:gridCol w:w="1701"/>
      <w:gridCol w:w="993"/>
      <w:tblGridChange w:id="0">
        <w:tblGrid>
          <w:gridCol w:w="7196"/>
          <w:gridCol w:w="1701"/>
          <w:gridCol w:w="993"/>
        </w:tblGrid>
      </w:tblGridChange>
    </w:tblGrid>
    <w:tr>
      <w:tc>
        <w:tcPr>
          <w:vAlign w:val="top"/>
        </w:tcPr>
        <w:p w:rsidR="00000000" w:rsidDel="00000000" w:rsidP="00000000" w:rsidRDefault="00000000" w:rsidRPr="00000000" w14:paraId="000001C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1"/>
            </w:rPr>
            <w:t xml:space="preserve">الموضوع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C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C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34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الصفحة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284" w:firstLine="0"/>
      <w:contextualSpacing w:val="0"/>
      <w:jc w:val="both"/>
      <w:rPr>
        <w:rFonts w:ascii="CTraditional Arabic" w:cs="CTraditional Arabic" w:eastAsia="CTraditional Arabic" w:hAnsi="CTraditional Arabic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