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B6" w:rsidRPr="00FE08F5" w:rsidRDefault="00FF508C" w:rsidP="008B7B4A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موجز</w:t>
      </w:r>
      <w:r w:rsidR="008B7B4A" w:rsidRPr="00FE08F5">
        <w:rPr>
          <w:rFonts w:cs="Traditional Arabic" w:hint="cs"/>
          <w:b/>
          <w:bCs/>
          <w:sz w:val="36"/>
          <w:szCs w:val="36"/>
          <w:rtl/>
        </w:rPr>
        <w:t xml:space="preserve"> الدراسة:</w:t>
      </w:r>
    </w:p>
    <w:p w:rsidR="008B7B4A" w:rsidRDefault="008B7B4A" w:rsidP="008B7B4A">
      <w:pPr>
        <w:rPr>
          <w:rFonts w:cs="Traditional Arabic"/>
          <w:sz w:val="36"/>
          <w:szCs w:val="36"/>
          <w:rtl/>
        </w:rPr>
      </w:pPr>
      <w:r w:rsidRPr="008D631B">
        <w:rPr>
          <w:rFonts w:cs="Traditional Arabic" w:hint="cs"/>
          <w:b/>
          <w:bCs/>
          <w:sz w:val="36"/>
          <w:szCs w:val="36"/>
          <w:rtl/>
        </w:rPr>
        <w:t>عنوان الدراسة</w:t>
      </w:r>
      <w:r w:rsidRPr="006C4A98">
        <w:rPr>
          <w:rFonts w:cs="Traditional Arabic" w:hint="cs"/>
          <w:sz w:val="36"/>
          <w:szCs w:val="36"/>
          <w:rtl/>
        </w:rPr>
        <w:t xml:space="preserve">: </w:t>
      </w:r>
      <w:r>
        <w:rPr>
          <w:rFonts w:cs="Traditional Arabic" w:hint="cs"/>
          <w:sz w:val="36"/>
          <w:szCs w:val="36"/>
          <w:rtl/>
        </w:rPr>
        <w:t>المضامين التربوية المستنبطة من سورة الأحقاف.</w:t>
      </w:r>
    </w:p>
    <w:p w:rsidR="008B7B4A" w:rsidRDefault="008B7B4A" w:rsidP="008B7B4A">
      <w:pPr>
        <w:rPr>
          <w:rFonts w:cs="Traditional Arabic"/>
          <w:sz w:val="36"/>
          <w:szCs w:val="36"/>
          <w:rtl/>
        </w:rPr>
      </w:pPr>
      <w:r w:rsidRPr="008D631B">
        <w:rPr>
          <w:rFonts w:cs="Traditional Arabic" w:hint="cs"/>
          <w:b/>
          <w:bCs/>
          <w:sz w:val="36"/>
          <w:szCs w:val="36"/>
          <w:rtl/>
        </w:rPr>
        <w:t>إعداد الطالب</w:t>
      </w:r>
      <w:r w:rsidRPr="006C4A98">
        <w:rPr>
          <w:rFonts w:cs="Traditional Arabic" w:hint="cs"/>
          <w:sz w:val="36"/>
          <w:szCs w:val="36"/>
          <w:rtl/>
        </w:rPr>
        <w:t>:</w:t>
      </w:r>
      <w:r>
        <w:rPr>
          <w:rFonts w:cs="Traditional Arabic" w:hint="cs"/>
          <w:sz w:val="36"/>
          <w:szCs w:val="36"/>
          <w:rtl/>
        </w:rPr>
        <w:t xml:space="preserve"> جليل أحمد محمد سرور.</w:t>
      </w:r>
    </w:p>
    <w:p w:rsidR="008B7B4A" w:rsidRDefault="008B7B4A" w:rsidP="008B7B4A">
      <w:pPr>
        <w:rPr>
          <w:rFonts w:cs="Traditional Arabic"/>
          <w:sz w:val="36"/>
          <w:szCs w:val="36"/>
          <w:rtl/>
        </w:rPr>
      </w:pPr>
      <w:r w:rsidRPr="008D631B">
        <w:rPr>
          <w:rFonts w:cs="Traditional Arabic" w:hint="cs"/>
          <w:b/>
          <w:bCs/>
          <w:sz w:val="36"/>
          <w:szCs w:val="36"/>
          <w:rtl/>
        </w:rPr>
        <w:t>إشراف</w:t>
      </w:r>
      <w:r w:rsidRPr="006C4A98">
        <w:rPr>
          <w:rFonts w:cs="Traditional Arabic" w:hint="cs"/>
          <w:sz w:val="36"/>
          <w:szCs w:val="36"/>
          <w:rtl/>
        </w:rPr>
        <w:t xml:space="preserve">: </w:t>
      </w:r>
      <w:r>
        <w:rPr>
          <w:rFonts w:cs="Traditional Arabic" w:hint="cs"/>
          <w:sz w:val="36"/>
          <w:szCs w:val="36"/>
          <w:rtl/>
        </w:rPr>
        <w:t>فضيلة الدكتور حسن عمر البيتي.</w:t>
      </w:r>
    </w:p>
    <w:p w:rsidR="008B7B4A" w:rsidRDefault="008B7B4A" w:rsidP="008B7B4A">
      <w:pPr>
        <w:rPr>
          <w:rFonts w:cs="Traditional Arabic"/>
          <w:sz w:val="36"/>
          <w:szCs w:val="36"/>
          <w:rtl/>
        </w:rPr>
      </w:pPr>
      <w:r w:rsidRPr="006C4A98">
        <w:rPr>
          <w:rFonts w:cs="Traditional Arabic" w:hint="cs"/>
          <w:b/>
          <w:bCs/>
          <w:sz w:val="36"/>
          <w:szCs w:val="36"/>
          <w:rtl/>
        </w:rPr>
        <w:t>العام الجامعي</w:t>
      </w:r>
      <w:r w:rsidRPr="006C4A98">
        <w:rPr>
          <w:rFonts w:cs="Traditional Arabic" w:hint="cs"/>
          <w:sz w:val="36"/>
          <w:szCs w:val="36"/>
          <w:rtl/>
        </w:rPr>
        <w:t>:</w:t>
      </w:r>
      <w:r>
        <w:rPr>
          <w:rFonts w:cs="Traditional Arabic" w:hint="cs"/>
          <w:sz w:val="36"/>
          <w:szCs w:val="36"/>
          <w:rtl/>
        </w:rPr>
        <w:t xml:space="preserve"> 1432هـ-1433هـ.</w:t>
      </w:r>
    </w:p>
    <w:p w:rsidR="008B7B4A" w:rsidRDefault="008B7B4A" w:rsidP="00FF508C">
      <w:pPr>
        <w:jc w:val="both"/>
        <w:rPr>
          <w:rFonts w:cs="Traditional Arabic"/>
          <w:sz w:val="36"/>
          <w:szCs w:val="36"/>
          <w:rtl/>
        </w:rPr>
      </w:pPr>
      <w:r w:rsidRPr="008D631B">
        <w:rPr>
          <w:rFonts w:cs="Traditional Arabic" w:hint="cs"/>
          <w:b/>
          <w:bCs/>
          <w:sz w:val="36"/>
          <w:szCs w:val="36"/>
          <w:rtl/>
        </w:rPr>
        <w:t>أهداف الدراسة: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FF508C">
        <w:rPr>
          <w:rFonts w:cs="Traditional Arabic" w:hint="cs"/>
          <w:sz w:val="36"/>
          <w:szCs w:val="36"/>
          <w:rtl/>
        </w:rPr>
        <w:t>هدفت</w:t>
      </w:r>
      <w:r w:rsidR="00D56FC0">
        <w:rPr>
          <w:rFonts w:cs="Traditional Arabic" w:hint="cs"/>
          <w:sz w:val="36"/>
          <w:szCs w:val="36"/>
          <w:rtl/>
        </w:rPr>
        <w:t xml:space="preserve"> الدراسة </w:t>
      </w:r>
      <w:r w:rsidR="00FF508C">
        <w:rPr>
          <w:rFonts w:cs="Traditional Arabic" w:hint="cs"/>
          <w:sz w:val="36"/>
          <w:szCs w:val="36"/>
          <w:rtl/>
        </w:rPr>
        <w:t xml:space="preserve">إلى </w:t>
      </w:r>
      <w:r w:rsidR="00D56FC0">
        <w:rPr>
          <w:rFonts w:cs="Traditional Arabic" w:hint="cs"/>
          <w:sz w:val="36"/>
          <w:szCs w:val="36"/>
          <w:rtl/>
        </w:rPr>
        <w:t xml:space="preserve">إبراز المضامين التربوية لسورة الأحقاف في الجوانب التالية: </w:t>
      </w:r>
    </w:p>
    <w:p w:rsidR="008B7B4A" w:rsidRDefault="008B7B4A" w:rsidP="008B7B4A">
      <w:pPr>
        <w:pStyle w:val="a6"/>
        <w:numPr>
          <w:ilvl w:val="0"/>
          <w:numId w:val="1"/>
        </w:numPr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الجانب الإيماني.</w:t>
      </w:r>
    </w:p>
    <w:p w:rsidR="00DD51D7" w:rsidRDefault="00DD51D7" w:rsidP="00DD51D7">
      <w:pPr>
        <w:pStyle w:val="a6"/>
        <w:numPr>
          <w:ilvl w:val="0"/>
          <w:numId w:val="1"/>
        </w:numPr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 الجانب العلمي.</w:t>
      </w:r>
    </w:p>
    <w:p w:rsidR="00DD51D7" w:rsidRDefault="00DD51D7" w:rsidP="00DD51D7">
      <w:pPr>
        <w:pStyle w:val="a6"/>
        <w:numPr>
          <w:ilvl w:val="0"/>
          <w:numId w:val="1"/>
        </w:numPr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الجانب الاجتماعي.</w:t>
      </w:r>
    </w:p>
    <w:p w:rsidR="00DD51D7" w:rsidRDefault="00DD51D7" w:rsidP="00DD51D7">
      <w:pPr>
        <w:pStyle w:val="a6"/>
        <w:numPr>
          <w:ilvl w:val="0"/>
          <w:numId w:val="1"/>
        </w:numPr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الجانب الأخلاقي.</w:t>
      </w:r>
    </w:p>
    <w:p w:rsidR="00DD51D7" w:rsidRDefault="00DD51D7" w:rsidP="00DD51D7">
      <w:pPr>
        <w:pStyle w:val="a6"/>
        <w:numPr>
          <w:ilvl w:val="0"/>
          <w:numId w:val="1"/>
        </w:numPr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جانب النمو الإنساني.</w:t>
      </w:r>
    </w:p>
    <w:p w:rsidR="008B7B4A" w:rsidRPr="00DD51D7" w:rsidRDefault="00DD51D7" w:rsidP="00DD51D7">
      <w:pPr>
        <w:pStyle w:val="a6"/>
        <w:numPr>
          <w:ilvl w:val="0"/>
          <w:numId w:val="1"/>
        </w:numPr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الأساليب التربوية التي اشتملت عليها السورة.</w:t>
      </w:r>
    </w:p>
    <w:p w:rsidR="00D438CB" w:rsidRDefault="008B7B4A" w:rsidP="00D438CB">
      <w:pPr>
        <w:ind w:left="360"/>
        <w:jc w:val="both"/>
        <w:rPr>
          <w:rFonts w:cs="Traditional Arabic"/>
          <w:sz w:val="36"/>
          <w:szCs w:val="36"/>
          <w:rtl/>
        </w:rPr>
      </w:pPr>
      <w:r w:rsidRPr="008D631B">
        <w:rPr>
          <w:rFonts w:cs="Traditional Arabic" w:hint="cs"/>
          <w:b/>
          <w:bCs/>
          <w:sz w:val="36"/>
          <w:szCs w:val="36"/>
          <w:rtl/>
        </w:rPr>
        <w:t>منهج الدراسة :</w:t>
      </w:r>
      <w:r w:rsidRPr="008B7B4A">
        <w:rPr>
          <w:rFonts w:cs="Traditional Arabic" w:hint="cs"/>
          <w:sz w:val="36"/>
          <w:szCs w:val="36"/>
          <w:rtl/>
        </w:rPr>
        <w:t xml:space="preserve"> </w:t>
      </w:r>
      <w:r w:rsidR="00D438CB">
        <w:rPr>
          <w:rFonts w:cs="Traditional Arabic" w:hint="cs"/>
          <w:sz w:val="36"/>
          <w:szCs w:val="36"/>
          <w:rtl/>
        </w:rPr>
        <w:t>استخدم الباحث في هذه الدراسة المنهج الاستنباطي.</w:t>
      </w:r>
    </w:p>
    <w:p w:rsidR="008D631B" w:rsidRDefault="008D631B" w:rsidP="00C32AA1">
      <w:pPr>
        <w:ind w:left="360"/>
        <w:jc w:val="both"/>
        <w:rPr>
          <w:rFonts w:cs="Traditional Arabic"/>
          <w:sz w:val="36"/>
          <w:szCs w:val="36"/>
          <w:rtl/>
        </w:rPr>
      </w:pPr>
      <w:r w:rsidRPr="00D438CB">
        <w:rPr>
          <w:rFonts w:cs="Traditional Arabic" w:hint="cs"/>
          <w:b/>
          <w:bCs/>
          <w:sz w:val="36"/>
          <w:szCs w:val="36"/>
          <w:rtl/>
        </w:rPr>
        <w:t>محتويات الدراسة:</w:t>
      </w:r>
      <w:r>
        <w:rPr>
          <w:rFonts w:cs="Traditional Arabic" w:hint="cs"/>
          <w:sz w:val="36"/>
          <w:szCs w:val="36"/>
          <w:rtl/>
        </w:rPr>
        <w:t xml:space="preserve"> اشتملت الدراسة على مقدمة و</w:t>
      </w:r>
      <w:r w:rsidR="00C32AA1">
        <w:rPr>
          <w:rFonts w:cs="Traditional Arabic" w:hint="cs"/>
          <w:sz w:val="36"/>
          <w:szCs w:val="36"/>
          <w:rtl/>
        </w:rPr>
        <w:t>تمهيد</w:t>
      </w:r>
      <w:r w:rsidR="00DD51D7">
        <w:rPr>
          <w:rFonts w:cs="Traditional Arabic" w:hint="cs"/>
          <w:sz w:val="36"/>
          <w:szCs w:val="36"/>
          <w:rtl/>
        </w:rPr>
        <w:t xml:space="preserve"> و</w:t>
      </w:r>
      <w:r>
        <w:rPr>
          <w:rFonts w:cs="Traditional Arabic" w:hint="cs"/>
          <w:sz w:val="36"/>
          <w:szCs w:val="36"/>
          <w:rtl/>
        </w:rPr>
        <w:t>ستة فصول وخاتمة مع الفهارس العلمية.</w:t>
      </w:r>
    </w:p>
    <w:p w:rsidR="00FF508C" w:rsidRDefault="00FF508C" w:rsidP="00D438CB">
      <w:pPr>
        <w:ind w:left="360"/>
        <w:rPr>
          <w:rFonts w:cs="Traditional Arabic"/>
          <w:b/>
          <w:bCs/>
          <w:sz w:val="36"/>
          <w:szCs w:val="36"/>
          <w:rtl/>
        </w:rPr>
      </w:pPr>
    </w:p>
    <w:p w:rsidR="00FF508C" w:rsidRDefault="00FF508C" w:rsidP="00D438CB">
      <w:pPr>
        <w:ind w:left="360"/>
        <w:rPr>
          <w:rFonts w:cs="Traditional Arabic"/>
          <w:b/>
          <w:bCs/>
          <w:sz w:val="36"/>
          <w:szCs w:val="36"/>
          <w:rtl/>
        </w:rPr>
      </w:pPr>
    </w:p>
    <w:p w:rsidR="0022248F" w:rsidRDefault="008D631B" w:rsidP="00DD51D7">
      <w:pPr>
        <w:ind w:left="360"/>
        <w:rPr>
          <w:rFonts w:cs="Traditional Arabic"/>
          <w:sz w:val="36"/>
          <w:szCs w:val="36"/>
          <w:rtl/>
        </w:rPr>
      </w:pPr>
      <w:r w:rsidRPr="00D438CB">
        <w:rPr>
          <w:rFonts w:cs="Traditional Arabic" w:hint="cs"/>
          <w:b/>
          <w:bCs/>
          <w:sz w:val="36"/>
          <w:szCs w:val="36"/>
          <w:rtl/>
        </w:rPr>
        <w:lastRenderedPageBreak/>
        <w:t>أهم نتائج الدراسة: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D438CB" w:rsidRPr="00DD51D7">
        <w:rPr>
          <w:rFonts w:cs="Traditional Arabic" w:hint="cs"/>
          <w:sz w:val="36"/>
          <w:szCs w:val="36"/>
          <w:rtl/>
        </w:rPr>
        <w:t xml:space="preserve"> </w:t>
      </w:r>
    </w:p>
    <w:p w:rsidR="008D631B" w:rsidRPr="00DD51D7" w:rsidRDefault="00C32AA1" w:rsidP="0028307A">
      <w:pPr>
        <w:ind w:firstLine="36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22248F">
        <w:rPr>
          <w:rFonts w:cs="Traditional Arabic" w:hint="cs"/>
          <w:sz w:val="36"/>
          <w:szCs w:val="36"/>
          <w:rtl/>
        </w:rPr>
        <w:t xml:space="preserve">توصلت </w:t>
      </w:r>
      <w:r w:rsidR="0028307A">
        <w:rPr>
          <w:rFonts w:cs="Traditional Arabic" w:hint="cs"/>
          <w:sz w:val="36"/>
          <w:szCs w:val="36"/>
          <w:rtl/>
        </w:rPr>
        <w:t xml:space="preserve">هذه </w:t>
      </w:r>
      <w:r w:rsidR="0022248F">
        <w:rPr>
          <w:rFonts w:cs="Traditional Arabic" w:hint="cs"/>
          <w:sz w:val="36"/>
          <w:szCs w:val="36"/>
          <w:rtl/>
        </w:rPr>
        <w:t xml:space="preserve">الدراسة إلى عدة نتائج </w:t>
      </w:r>
      <w:r w:rsidR="0028307A">
        <w:rPr>
          <w:rFonts w:cs="Traditional Arabic" w:hint="cs"/>
          <w:sz w:val="36"/>
          <w:szCs w:val="36"/>
          <w:rtl/>
        </w:rPr>
        <w:t>مهمة</w:t>
      </w:r>
      <w:r w:rsidR="0022248F">
        <w:rPr>
          <w:rFonts w:cs="Traditional Arabic" w:hint="cs"/>
          <w:sz w:val="36"/>
          <w:szCs w:val="36"/>
          <w:rtl/>
        </w:rPr>
        <w:t xml:space="preserve"> </w:t>
      </w:r>
      <w:r w:rsidR="0028307A">
        <w:rPr>
          <w:rFonts w:cs="Traditional Arabic" w:hint="cs"/>
          <w:sz w:val="36"/>
          <w:szCs w:val="36"/>
          <w:rtl/>
        </w:rPr>
        <w:t>لها علاقة بالسورة الكريمة</w:t>
      </w:r>
      <w:r>
        <w:rPr>
          <w:rFonts w:cs="Traditional Arabic" w:hint="cs"/>
          <w:sz w:val="36"/>
          <w:szCs w:val="36"/>
          <w:rtl/>
        </w:rPr>
        <w:t xml:space="preserve">, ومن أبرز هذه </w:t>
      </w:r>
      <w:r w:rsidR="0022248F">
        <w:rPr>
          <w:rFonts w:cs="Traditional Arabic" w:hint="cs"/>
          <w:sz w:val="36"/>
          <w:szCs w:val="36"/>
          <w:rtl/>
        </w:rPr>
        <w:t>النتائج ما يلي:</w:t>
      </w:r>
      <w:r w:rsidR="00D438CB" w:rsidRPr="00DD51D7">
        <w:rPr>
          <w:rFonts w:cs="Traditional Arabic" w:hint="cs"/>
          <w:sz w:val="36"/>
          <w:szCs w:val="36"/>
          <w:rtl/>
        </w:rPr>
        <w:t xml:space="preserve"> </w:t>
      </w:r>
    </w:p>
    <w:p w:rsidR="00FF508C" w:rsidRDefault="00FF508C" w:rsidP="00AB3D3E">
      <w:pPr>
        <w:pStyle w:val="a6"/>
        <w:numPr>
          <w:ilvl w:val="0"/>
          <w:numId w:val="3"/>
        </w:numPr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  اشتملت سورة الأحقاف على جوانب التربية الإسلامية</w:t>
      </w:r>
      <w:r w:rsidR="0022248F">
        <w:rPr>
          <w:rFonts w:cs="Traditional Arabic" w:hint="cs"/>
          <w:sz w:val="36"/>
          <w:szCs w:val="36"/>
          <w:rtl/>
        </w:rPr>
        <w:t xml:space="preserve"> لإعداد شخصية المسلم, وهذه الجوانب هي الجانب الإيماني والعلمي والاجتماعي والأخلاقي</w:t>
      </w:r>
      <w:r w:rsidR="0028307A">
        <w:rPr>
          <w:rFonts w:cs="Traditional Arabic" w:hint="cs"/>
          <w:sz w:val="36"/>
          <w:szCs w:val="36"/>
          <w:rtl/>
        </w:rPr>
        <w:t xml:space="preserve">, وكذلك اهتمت هذه الدراسة بجانب النمو الإنساني, وفيه جوانب تربوية مهمة يساعد في زيادة الوعي الإنساني </w:t>
      </w:r>
      <w:r w:rsidR="00AB3D3E">
        <w:rPr>
          <w:rFonts w:cs="Traditional Arabic" w:hint="cs"/>
          <w:sz w:val="36"/>
          <w:szCs w:val="36"/>
          <w:rtl/>
        </w:rPr>
        <w:t>بالجوانب الجسمية والنفسية في كل مرحلة من المراحل العمرية.</w:t>
      </w:r>
      <w:r w:rsidR="0022248F">
        <w:rPr>
          <w:rFonts w:cs="Traditional Arabic" w:hint="cs"/>
          <w:sz w:val="36"/>
          <w:szCs w:val="36"/>
          <w:rtl/>
        </w:rPr>
        <w:t xml:space="preserve"> </w:t>
      </w:r>
      <w:r w:rsidR="0028307A">
        <w:rPr>
          <w:rFonts w:cs="Traditional Arabic" w:hint="cs"/>
          <w:sz w:val="36"/>
          <w:szCs w:val="36"/>
          <w:rtl/>
        </w:rPr>
        <w:t xml:space="preserve"> </w:t>
      </w:r>
    </w:p>
    <w:p w:rsidR="0028307A" w:rsidRDefault="0028307A" w:rsidP="0022248F">
      <w:pPr>
        <w:pStyle w:val="a6"/>
        <w:numPr>
          <w:ilvl w:val="0"/>
          <w:numId w:val="3"/>
        </w:numPr>
        <w:jc w:val="both"/>
        <w:rPr>
          <w:rFonts w:cs="Traditional Arabic" w:hint="cs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 اشتملت السورة </w:t>
      </w:r>
      <w:r w:rsidR="0022248F">
        <w:rPr>
          <w:rFonts w:cs="Traditional Arabic" w:hint="cs"/>
          <w:sz w:val="36"/>
          <w:szCs w:val="36"/>
          <w:rtl/>
        </w:rPr>
        <w:t>على مباحث تربوية تدعم الجوانب التربوية</w:t>
      </w:r>
      <w:r>
        <w:rPr>
          <w:rFonts w:cs="Traditional Arabic" w:hint="cs"/>
          <w:sz w:val="36"/>
          <w:szCs w:val="36"/>
          <w:rtl/>
        </w:rPr>
        <w:t>, ولها تأثير في الجانب الإيماني والعلمي والاجتماعي والأخلاقي.</w:t>
      </w:r>
    </w:p>
    <w:p w:rsidR="00FF508C" w:rsidRPr="00AB3D3E" w:rsidRDefault="0028307A" w:rsidP="00AB3D3E">
      <w:pPr>
        <w:pStyle w:val="a6"/>
        <w:numPr>
          <w:ilvl w:val="0"/>
          <w:numId w:val="3"/>
        </w:numPr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اهتمت السورة بالجانب الأسري والاجتماعي, والغرض منه تقوية العلاقة بين أفراد الأسرة الواحدة</w:t>
      </w:r>
      <w:r w:rsidR="00AB3D3E">
        <w:rPr>
          <w:rFonts w:cs="Traditional Arabic" w:hint="cs"/>
          <w:sz w:val="36"/>
          <w:szCs w:val="36"/>
          <w:rtl/>
        </w:rPr>
        <w:t xml:space="preserve"> من خلال البر والإحسان والوفاء وأداء الشكر .</w:t>
      </w:r>
    </w:p>
    <w:p w:rsidR="00FF508C" w:rsidRDefault="00FF508C" w:rsidP="00E22EB7">
      <w:pPr>
        <w:pStyle w:val="a6"/>
        <w:numPr>
          <w:ilvl w:val="0"/>
          <w:numId w:val="3"/>
        </w:numPr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اشتملت سورة الأحقاف </w:t>
      </w:r>
      <w:r w:rsidR="00E22EB7">
        <w:rPr>
          <w:rFonts w:cs="Traditional Arabic" w:hint="cs"/>
          <w:sz w:val="36"/>
          <w:szCs w:val="36"/>
          <w:rtl/>
        </w:rPr>
        <w:t xml:space="preserve">على </w:t>
      </w:r>
      <w:r>
        <w:rPr>
          <w:rFonts w:cs="Traditional Arabic" w:hint="cs"/>
          <w:sz w:val="36"/>
          <w:szCs w:val="36"/>
          <w:rtl/>
        </w:rPr>
        <w:t>بعض الأسالي</w:t>
      </w:r>
      <w:r w:rsidR="00E22EB7">
        <w:rPr>
          <w:rFonts w:cs="Traditional Arabic" w:hint="cs"/>
          <w:sz w:val="36"/>
          <w:szCs w:val="36"/>
          <w:rtl/>
        </w:rPr>
        <w:t xml:space="preserve">ب التربوية كأسلوب الحوار والقدوة والقصة  وغيرها من </w:t>
      </w:r>
      <w:r>
        <w:rPr>
          <w:rFonts w:cs="Traditional Arabic" w:hint="cs"/>
          <w:sz w:val="36"/>
          <w:szCs w:val="36"/>
          <w:rtl/>
        </w:rPr>
        <w:t>الأساليب التربوية التي تعين في بناء شخصية الإنسان المسلم.</w:t>
      </w:r>
    </w:p>
    <w:p w:rsidR="005D7D7B" w:rsidRDefault="00FF508C" w:rsidP="005D7D7B">
      <w:pPr>
        <w:pStyle w:val="a6"/>
        <w:ind w:left="1455"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 </w:t>
      </w:r>
    </w:p>
    <w:p w:rsidR="005327B8" w:rsidRDefault="005327B8" w:rsidP="005327B8">
      <w:pPr>
        <w:pStyle w:val="a6"/>
        <w:ind w:left="1455"/>
        <w:jc w:val="both"/>
        <w:rPr>
          <w:rFonts w:cs="Traditional Arabic"/>
          <w:sz w:val="36"/>
          <w:szCs w:val="36"/>
        </w:rPr>
      </w:pPr>
    </w:p>
    <w:p w:rsidR="0091648E" w:rsidRPr="00A754D2" w:rsidRDefault="00E878C8" w:rsidP="005327B8">
      <w:pPr>
        <w:pStyle w:val="a6"/>
        <w:ind w:left="1455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</w:p>
    <w:p w:rsidR="008D631B" w:rsidRPr="008D631B" w:rsidRDefault="008D631B" w:rsidP="008D631B">
      <w:pPr>
        <w:rPr>
          <w:rFonts w:cs="Traditional Arabic"/>
          <w:sz w:val="36"/>
          <w:szCs w:val="36"/>
        </w:rPr>
      </w:pPr>
    </w:p>
    <w:sectPr w:rsidR="008D631B" w:rsidRPr="008D631B" w:rsidSect="00F553E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1EE" w:rsidRDefault="00B301EE" w:rsidP="00737AA7">
      <w:pPr>
        <w:spacing w:after="0" w:line="240" w:lineRule="auto"/>
      </w:pPr>
      <w:r>
        <w:separator/>
      </w:r>
    </w:p>
  </w:endnote>
  <w:endnote w:type="continuationSeparator" w:id="1">
    <w:p w:rsidR="00B301EE" w:rsidRDefault="00B301EE" w:rsidP="0073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E6" w:rsidRPr="00F553E6" w:rsidRDefault="00F553E6" w:rsidP="00F553E6">
    <w:pPr>
      <w:pStyle w:val="a4"/>
      <w:jc w:val="center"/>
      <w:rPr>
        <w:sz w:val="36"/>
        <w:szCs w:val="36"/>
      </w:rPr>
    </w:pPr>
    <w:r w:rsidRPr="00F553E6">
      <w:rPr>
        <w:rFonts w:hint="cs"/>
        <w:sz w:val="36"/>
        <w:szCs w:val="36"/>
        <w:rtl/>
      </w:rPr>
      <w:t>د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E6" w:rsidRPr="00F553E6" w:rsidRDefault="00F553E6" w:rsidP="00F553E6">
    <w:pPr>
      <w:pStyle w:val="a4"/>
      <w:jc w:val="center"/>
      <w:rPr>
        <w:sz w:val="36"/>
        <w:szCs w:val="36"/>
      </w:rPr>
    </w:pPr>
    <w:r w:rsidRPr="00F553E6">
      <w:rPr>
        <w:rFonts w:hint="cs"/>
        <w:sz w:val="36"/>
        <w:szCs w:val="36"/>
        <w:rtl/>
      </w:rPr>
      <w:t>ج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1EE" w:rsidRDefault="00B301EE" w:rsidP="00737AA7">
      <w:pPr>
        <w:spacing w:after="0" w:line="240" w:lineRule="auto"/>
      </w:pPr>
      <w:r>
        <w:separator/>
      </w:r>
    </w:p>
  </w:footnote>
  <w:footnote w:type="continuationSeparator" w:id="1">
    <w:p w:rsidR="00B301EE" w:rsidRDefault="00B301EE" w:rsidP="0073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D8791F295BA42968EFE1FF499C822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37AA7" w:rsidRDefault="0028307A" w:rsidP="0028307A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موجز</w:t>
        </w:r>
        <w:r w:rsidR="00737AA7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الدراسة</w:t>
        </w:r>
      </w:p>
    </w:sdtContent>
  </w:sdt>
  <w:p w:rsidR="00737AA7" w:rsidRDefault="00737A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74DD"/>
    <w:multiLevelType w:val="hybridMultilevel"/>
    <w:tmpl w:val="360CE396"/>
    <w:lvl w:ilvl="0" w:tplc="D932141E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E3D90"/>
    <w:multiLevelType w:val="hybridMultilevel"/>
    <w:tmpl w:val="BA2832A4"/>
    <w:lvl w:ilvl="0" w:tplc="684EE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007BC"/>
    <w:multiLevelType w:val="hybridMultilevel"/>
    <w:tmpl w:val="222A219C"/>
    <w:lvl w:ilvl="0" w:tplc="CE7A9E66">
      <w:start w:val="1"/>
      <w:numFmt w:val="decimal"/>
      <w:lvlText w:val="%1-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68C1C93"/>
    <w:multiLevelType w:val="hybridMultilevel"/>
    <w:tmpl w:val="5AF4A432"/>
    <w:lvl w:ilvl="0" w:tplc="F4143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7AA7"/>
    <w:rsid w:val="000705BA"/>
    <w:rsid w:val="001D6E3D"/>
    <w:rsid w:val="002153E4"/>
    <w:rsid w:val="0022248F"/>
    <w:rsid w:val="0028307A"/>
    <w:rsid w:val="002A1AE9"/>
    <w:rsid w:val="002D10FA"/>
    <w:rsid w:val="0032172A"/>
    <w:rsid w:val="00350F84"/>
    <w:rsid w:val="003533AE"/>
    <w:rsid w:val="003A2449"/>
    <w:rsid w:val="004D391A"/>
    <w:rsid w:val="005327B8"/>
    <w:rsid w:val="005637F1"/>
    <w:rsid w:val="005651DE"/>
    <w:rsid w:val="005D7D7B"/>
    <w:rsid w:val="00600FB6"/>
    <w:rsid w:val="006262C2"/>
    <w:rsid w:val="00695E2A"/>
    <w:rsid w:val="006C4A98"/>
    <w:rsid w:val="00737AA7"/>
    <w:rsid w:val="00770B06"/>
    <w:rsid w:val="007E45FB"/>
    <w:rsid w:val="00814B00"/>
    <w:rsid w:val="00835A14"/>
    <w:rsid w:val="008B7B4A"/>
    <w:rsid w:val="008D631B"/>
    <w:rsid w:val="0091648E"/>
    <w:rsid w:val="00A03A2F"/>
    <w:rsid w:val="00AB3D3E"/>
    <w:rsid w:val="00B01B05"/>
    <w:rsid w:val="00B301EE"/>
    <w:rsid w:val="00B65671"/>
    <w:rsid w:val="00BA158B"/>
    <w:rsid w:val="00BB6ADC"/>
    <w:rsid w:val="00C23908"/>
    <w:rsid w:val="00C32AA1"/>
    <w:rsid w:val="00C8025E"/>
    <w:rsid w:val="00CE6070"/>
    <w:rsid w:val="00CF1BDA"/>
    <w:rsid w:val="00D10774"/>
    <w:rsid w:val="00D438CB"/>
    <w:rsid w:val="00D56FC0"/>
    <w:rsid w:val="00DD51D7"/>
    <w:rsid w:val="00DE5C8E"/>
    <w:rsid w:val="00DF2033"/>
    <w:rsid w:val="00E22EB7"/>
    <w:rsid w:val="00E878C8"/>
    <w:rsid w:val="00EF4868"/>
    <w:rsid w:val="00F14529"/>
    <w:rsid w:val="00F22923"/>
    <w:rsid w:val="00F3572E"/>
    <w:rsid w:val="00F4477B"/>
    <w:rsid w:val="00F553E6"/>
    <w:rsid w:val="00FE08F5"/>
    <w:rsid w:val="00FF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2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737AA7"/>
  </w:style>
  <w:style w:type="paragraph" w:styleId="a4">
    <w:name w:val="footer"/>
    <w:basedOn w:val="a"/>
    <w:link w:val="Char0"/>
    <w:uiPriority w:val="99"/>
    <w:unhideWhenUsed/>
    <w:rsid w:val="00737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737AA7"/>
  </w:style>
  <w:style w:type="paragraph" w:styleId="a5">
    <w:name w:val="Balloon Text"/>
    <w:basedOn w:val="a"/>
    <w:link w:val="Char1"/>
    <w:uiPriority w:val="99"/>
    <w:semiHidden/>
    <w:unhideWhenUsed/>
    <w:rsid w:val="0073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37A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7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8791F295BA42968EFE1FF499C8222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CB3EBF-412A-43FE-8DC9-4007598FBBD8}"/>
      </w:docPartPr>
      <w:docPartBody>
        <w:p w:rsidR="00E963D6" w:rsidRDefault="005D612B" w:rsidP="005D612B">
          <w:pPr>
            <w:pStyle w:val="AD8791F295BA42968EFE1FF499C82220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D612B"/>
    <w:rsid w:val="000E0526"/>
    <w:rsid w:val="00264236"/>
    <w:rsid w:val="00434C7C"/>
    <w:rsid w:val="004547B6"/>
    <w:rsid w:val="004C456F"/>
    <w:rsid w:val="005D612B"/>
    <w:rsid w:val="005D6B2F"/>
    <w:rsid w:val="009667A3"/>
    <w:rsid w:val="009A22DE"/>
    <w:rsid w:val="00BF7267"/>
    <w:rsid w:val="00D8301E"/>
    <w:rsid w:val="00D945EA"/>
    <w:rsid w:val="00DA163A"/>
    <w:rsid w:val="00E6758F"/>
    <w:rsid w:val="00E9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791F295BA42968EFE1FF499C82220">
    <w:name w:val="AD8791F295BA42968EFE1FF499C82220"/>
    <w:rsid w:val="005D612B"/>
    <w:pPr>
      <w:bidi/>
    </w:pPr>
  </w:style>
  <w:style w:type="paragraph" w:customStyle="1" w:styleId="5A1E393C57094001ABE1243D5CD5A8E1">
    <w:name w:val="5A1E393C57094001ABE1243D5CD5A8E1"/>
    <w:rsid w:val="00BF7267"/>
    <w:pPr>
      <w:bidi/>
    </w:pPr>
  </w:style>
  <w:style w:type="paragraph" w:customStyle="1" w:styleId="D69F594714A44D1E819650A9032E7ABF">
    <w:name w:val="D69F594714A44D1E819650A9032E7ABF"/>
    <w:rsid w:val="00BF7267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ملخص الدراسة</vt:lpstr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موجز الدراسة</dc:title>
  <dc:subject/>
  <dc:creator>TOSHIBA</dc:creator>
  <cp:keywords/>
  <dc:description/>
  <cp:lastModifiedBy>ABUMADA</cp:lastModifiedBy>
  <cp:revision>22</cp:revision>
  <cp:lastPrinted>2012-07-01T17:45:00Z</cp:lastPrinted>
  <dcterms:created xsi:type="dcterms:W3CDTF">2011-09-06T04:17:00Z</dcterms:created>
  <dcterms:modified xsi:type="dcterms:W3CDTF">2012-07-01T17:47:00Z</dcterms:modified>
</cp:coreProperties>
</file>