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BA5" w:rsidRPr="001D5024" w:rsidRDefault="00087BA5" w:rsidP="00087BA5">
      <w:pPr>
        <w:jc w:val="center"/>
        <w:rPr>
          <w:rFonts w:cs="AL-Hor"/>
          <w:b/>
          <w:bCs/>
          <w:sz w:val="32"/>
          <w:szCs w:val="32"/>
          <w:rtl/>
        </w:rPr>
      </w:pPr>
      <w:r w:rsidRPr="001D5024">
        <w:rPr>
          <w:rFonts w:cs="AL-Hor" w:hint="cs"/>
          <w:b/>
          <w:bCs/>
          <w:sz w:val="32"/>
          <w:szCs w:val="32"/>
          <w:rtl/>
        </w:rPr>
        <w:t>بسم الله الرحمن الرحيم</w:t>
      </w:r>
    </w:p>
    <w:p w:rsidR="00087BA5" w:rsidRPr="001D5024" w:rsidRDefault="001C5A56" w:rsidP="00087BA5">
      <w:pPr>
        <w:jc w:val="center"/>
        <w:rPr>
          <w:rFonts w:cs="AL-Mateen"/>
          <w:sz w:val="36"/>
          <w:szCs w:val="36"/>
          <w:rtl/>
        </w:rPr>
      </w:pPr>
      <w:r w:rsidRPr="001D5024">
        <w:rPr>
          <w:rFonts w:cs="AL-Mateen" w:hint="cs"/>
          <w:sz w:val="36"/>
          <w:szCs w:val="36"/>
          <w:rtl/>
        </w:rPr>
        <w:t xml:space="preserve">ملخص </w:t>
      </w:r>
      <w:r w:rsidR="00087BA5" w:rsidRPr="001D5024">
        <w:rPr>
          <w:rFonts w:cs="AL-Mateen" w:hint="cs"/>
          <w:sz w:val="36"/>
          <w:szCs w:val="36"/>
          <w:rtl/>
        </w:rPr>
        <w:t>رسالة</w:t>
      </w:r>
      <w:r w:rsidRPr="001D5024">
        <w:rPr>
          <w:rFonts w:cs="AL-Mateen" w:hint="cs"/>
          <w:sz w:val="36"/>
          <w:szCs w:val="36"/>
          <w:rtl/>
        </w:rPr>
        <w:t xml:space="preserve"> دكتوراه</w:t>
      </w:r>
    </w:p>
    <w:p w:rsidR="00087BA5" w:rsidRPr="001D5024" w:rsidRDefault="00087BA5" w:rsidP="00087BA5">
      <w:pPr>
        <w:jc w:val="lowKashida"/>
        <w:rPr>
          <w:rFonts w:ascii="mylotus" w:hAnsi="mylotus" w:cs="mylotus"/>
          <w:sz w:val="30"/>
          <w:szCs w:val="30"/>
          <w:rtl/>
        </w:rPr>
      </w:pPr>
      <w:r w:rsidRPr="00D31D2A">
        <w:rPr>
          <w:rFonts w:cs="AL-Mohanad Bold" w:hint="cs"/>
          <w:b/>
          <w:bCs/>
          <w:sz w:val="32"/>
          <w:szCs w:val="32"/>
          <w:rtl/>
        </w:rPr>
        <w:t>عنوان الرسالة</w:t>
      </w:r>
      <w:r w:rsidRPr="00D31D2A">
        <w:rPr>
          <w:rFonts w:cs="AL-Mateen" w:hint="cs"/>
          <w:b/>
          <w:bCs/>
          <w:sz w:val="32"/>
          <w:szCs w:val="32"/>
          <w:rtl/>
        </w:rPr>
        <w:t xml:space="preserve"> :</w:t>
      </w:r>
      <w:r w:rsidRPr="00D31D2A">
        <w:rPr>
          <w:rFonts w:cs="Traditional Arabic" w:hint="cs"/>
          <w:sz w:val="32"/>
          <w:szCs w:val="32"/>
          <w:rtl/>
        </w:rPr>
        <w:t xml:space="preserve"> </w:t>
      </w:r>
      <w:r w:rsidRPr="001D5024">
        <w:rPr>
          <w:rFonts w:ascii="mylotus" w:hAnsi="mylotus" w:cs="mylotus"/>
          <w:sz w:val="30"/>
          <w:szCs w:val="30"/>
          <w:rtl/>
        </w:rPr>
        <w:t xml:space="preserve">الكفاية في تفسير القرآن للإمام أبي محمد </w:t>
      </w:r>
      <w:proofErr w:type="spellStart"/>
      <w:r w:rsidRPr="001D5024">
        <w:rPr>
          <w:rFonts w:ascii="mylotus" w:hAnsi="mylotus" w:cs="mylotus"/>
          <w:sz w:val="30"/>
          <w:szCs w:val="30"/>
          <w:rtl/>
        </w:rPr>
        <w:t>عبدالعزيز</w:t>
      </w:r>
      <w:proofErr w:type="spellEnd"/>
      <w:r w:rsidRPr="001D5024">
        <w:rPr>
          <w:rFonts w:ascii="mylotus" w:hAnsi="mylotus" w:cs="mylotus"/>
          <w:sz w:val="30"/>
          <w:szCs w:val="30"/>
          <w:rtl/>
        </w:rPr>
        <w:t xml:space="preserve"> بن أحمد </w:t>
      </w:r>
      <w:proofErr w:type="spellStart"/>
      <w:r w:rsidRPr="001D5024">
        <w:rPr>
          <w:rFonts w:ascii="mylotus" w:hAnsi="mylotus" w:cs="mylotus"/>
          <w:sz w:val="30"/>
          <w:szCs w:val="30"/>
          <w:rtl/>
        </w:rPr>
        <w:t>الديريني</w:t>
      </w:r>
      <w:proofErr w:type="spellEnd"/>
      <w:r w:rsidRPr="001D5024">
        <w:rPr>
          <w:rFonts w:ascii="mylotus" w:hAnsi="mylotus" w:cs="mylotus"/>
          <w:sz w:val="30"/>
          <w:szCs w:val="30"/>
          <w:rtl/>
        </w:rPr>
        <w:t xml:space="preserve"> ، من أول الكتاب إلى آخر سورة النساء ، دراسة وتحقيقاً.</w:t>
      </w:r>
    </w:p>
    <w:p w:rsidR="00087BA5" w:rsidRPr="00D31D2A" w:rsidRDefault="00087BA5" w:rsidP="00087BA5">
      <w:pPr>
        <w:jc w:val="lowKashida"/>
        <w:rPr>
          <w:rFonts w:ascii="mylotus" w:hAnsi="mylotus" w:cs="mylotus"/>
          <w:sz w:val="32"/>
          <w:szCs w:val="32"/>
          <w:rtl/>
        </w:rPr>
      </w:pPr>
      <w:r w:rsidRPr="00D31D2A">
        <w:rPr>
          <w:rFonts w:cs="AL-Mohanad Bold"/>
          <w:b/>
          <w:bCs/>
          <w:sz w:val="32"/>
          <w:szCs w:val="32"/>
          <w:rtl/>
        </w:rPr>
        <w:t>اسم الباحث</w:t>
      </w:r>
      <w:r w:rsidRPr="00D31D2A">
        <w:rPr>
          <w:rFonts w:ascii="mylotus" w:hAnsi="mylotus" w:cs="mylotus"/>
          <w:b/>
          <w:bCs/>
          <w:sz w:val="32"/>
          <w:szCs w:val="32"/>
          <w:rtl/>
        </w:rPr>
        <w:t xml:space="preserve"> :</w:t>
      </w:r>
      <w:r w:rsidRPr="00D31D2A">
        <w:rPr>
          <w:rFonts w:ascii="mylotus" w:hAnsi="mylotus" w:cs="mylotus"/>
          <w:sz w:val="32"/>
          <w:szCs w:val="32"/>
          <w:rtl/>
        </w:rPr>
        <w:t xml:space="preserve"> </w:t>
      </w:r>
      <w:r w:rsidRPr="001D5024">
        <w:rPr>
          <w:rFonts w:ascii="mylotus" w:hAnsi="mylotus" w:cs="mylotus"/>
          <w:sz w:val="30"/>
          <w:szCs w:val="30"/>
          <w:rtl/>
        </w:rPr>
        <w:t xml:space="preserve">عبد الرحمن بن صالح </w:t>
      </w:r>
      <w:proofErr w:type="spellStart"/>
      <w:r w:rsidRPr="001D5024">
        <w:rPr>
          <w:rFonts w:ascii="mylotus" w:hAnsi="mylotus" w:cs="mylotus"/>
          <w:sz w:val="30"/>
          <w:szCs w:val="30"/>
          <w:rtl/>
        </w:rPr>
        <w:t>المحيميد</w:t>
      </w:r>
      <w:proofErr w:type="spellEnd"/>
      <w:r w:rsidRPr="001D5024">
        <w:rPr>
          <w:rFonts w:ascii="mylotus" w:hAnsi="mylotus" w:cs="mylotus"/>
          <w:sz w:val="30"/>
          <w:szCs w:val="30"/>
          <w:rtl/>
        </w:rPr>
        <w:t>.</w:t>
      </w:r>
    </w:p>
    <w:p w:rsidR="00087BA5" w:rsidRDefault="00087BA5" w:rsidP="00087BA5">
      <w:pPr>
        <w:jc w:val="lowKashida"/>
        <w:rPr>
          <w:rFonts w:ascii="mylotus" w:hAnsi="mylotus" w:cs="mylotus" w:hint="cs"/>
          <w:sz w:val="32"/>
          <w:szCs w:val="32"/>
          <w:rtl/>
        </w:rPr>
      </w:pPr>
      <w:r w:rsidRPr="00D31D2A">
        <w:rPr>
          <w:rFonts w:cs="AL-Mohanad Bold"/>
          <w:b/>
          <w:bCs/>
          <w:sz w:val="32"/>
          <w:szCs w:val="32"/>
          <w:rtl/>
        </w:rPr>
        <w:t>اسم المشرف</w:t>
      </w:r>
      <w:r w:rsidRPr="00D31D2A">
        <w:rPr>
          <w:rFonts w:ascii="mylotus" w:hAnsi="mylotus" w:cs="mylotus"/>
          <w:b/>
          <w:bCs/>
          <w:sz w:val="32"/>
          <w:szCs w:val="32"/>
          <w:rtl/>
        </w:rPr>
        <w:t xml:space="preserve"> :</w:t>
      </w:r>
      <w:r w:rsidRPr="00D31D2A">
        <w:rPr>
          <w:rFonts w:ascii="mylotus" w:hAnsi="mylotus" w:cs="mylotus"/>
          <w:sz w:val="32"/>
          <w:szCs w:val="32"/>
          <w:rtl/>
        </w:rPr>
        <w:t xml:space="preserve"> </w:t>
      </w:r>
      <w:r w:rsidRPr="001D5024">
        <w:rPr>
          <w:rFonts w:ascii="mylotus" w:hAnsi="mylotus" w:cs="mylotus"/>
          <w:sz w:val="30"/>
          <w:szCs w:val="30"/>
          <w:rtl/>
        </w:rPr>
        <w:t xml:space="preserve">د. عبيد بن علي العبيد ، الأستاذ المشارك في قسم التفسير بكلية القرآن والدراسات الإسلامية </w:t>
      </w:r>
      <w:r w:rsidR="00261BCA" w:rsidRPr="001D5024">
        <w:rPr>
          <w:rFonts w:ascii="mylotus" w:hAnsi="mylotus" w:cs="mylotus"/>
          <w:sz w:val="30"/>
          <w:szCs w:val="30"/>
          <w:rtl/>
        </w:rPr>
        <w:t xml:space="preserve">، </w:t>
      </w:r>
      <w:r w:rsidRPr="001D5024">
        <w:rPr>
          <w:rFonts w:ascii="mylotus" w:hAnsi="mylotus" w:cs="mylotus"/>
          <w:sz w:val="30"/>
          <w:szCs w:val="30"/>
          <w:rtl/>
        </w:rPr>
        <w:t>وعميد القبول والتسجيل بالجامعة الإسلامية بالمدينة المنورة.</w:t>
      </w:r>
    </w:p>
    <w:p w:rsidR="001C5A56" w:rsidRPr="001D5024" w:rsidRDefault="001C5A56" w:rsidP="00087BA5">
      <w:pPr>
        <w:jc w:val="lowKashida"/>
        <w:rPr>
          <w:rFonts w:ascii="mylotus" w:hAnsi="mylotus" w:cs="mylotus" w:hint="cs"/>
          <w:sz w:val="30"/>
          <w:szCs w:val="30"/>
          <w:rtl/>
        </w:rPr>
      </w:pPr>
      <w:r w:rsidRPr="001C5A56">
        <w:rPr>
          <w:rFonts w:cs="AL-Mohanad Bold" w:hint="cs"/>
          <w:b/>
          <w:bCs/>
          <w:sz w:val="32"/>
          <w:szCs w:val="32"/>
          <w:rtl/>
        </w:rPr>
        <w:t xml:space="preserve">لجنة المناقشة : </w:t>
      </w:r>
      <w:r w:rsidRPr="001D5024">
        <w:rPr>
          <w:rFonts w:ascii="mylotus" w:hAnsi="mylotus" w:cs="mylotus" w:hint="cs"/>
          <w:sz w:val="30"/>
          <w:szCs w:val="30"/>
          <w:rtl/>
        </w:rPr>
        <w:t xml:space="preserve">أ.د . حكمت بشير ياسين ، أستاذ كرسي بن لادن للدراسات القرآنية بجامعة الملك </w:t>
      </w:r>
      <w:proofErr w:type="spellStart"/>
      <w:r w:rsidRPr="001D5024">
        <w:rPr>
          <w:rFonts w:ascii="mylotus" w:hAnsi="mylotus" w:cs="mylotus" w:hint="cs"/>
          <w:sz w:val="30"/>
          <w:szCs w:val="30"/>
          <w:rtl/>
        </w:rPr>
        <w:t>عبدالعزيز</w:t>
      </w:r>
      <w:proofErr w:type="spellEnd"/>
      <w:r w:rsidRPr="001D5024">
        <w:rPr>
          <w:rFonts w:ascii="mylotus" w:hAnsi="mylotus" w:cs="mylotus" w:hint="cs"/>
          <w:sz w:val="30"/>
          <w:szCs w:val="30"/>
          <w:rtl/>
        </w:rPr>
        <w:t xml:space="preserve">  بجدة ، مناقشاً خارجيا</w:t>
      </w:r>
      <w:r w:rsidR="00C1266E">
        <w:rPr>
          <w:rFonts w:ascii="mylotus" w:hAnsi="mylotus" w:cs="mylotus" w:hint="cs"/>
          <w:sz w:val="30"/>
          <w:szCs w:val="30"/>
          <w:rtl/>
        </w:rPr>
        <w:t>ً</w:t>
      </w:r>
      <w:r w:rsidRPr="001D5024">
        <w:rPr>
          <w:rFonts w:ascii="mylotus" w:hAnsi="mylotus" w:cs="mylotus" w:hint="cs"/>
          <w:sz w:val="30"/>
          <w:szCs w:val="30"/>
          <w:rtl/>
        </w:rPr>
        <w:t>.</w:t>
      </w:r>
    </w:p>
    <w:p w:rsidR="001C5A56" w:rsidRPr="001D5024" w:rsidRDefault="001C5A56" w:rsidP="001C5A56">
      <w:pPr>
        <w:jc w:val="lowKashida"/>
        <w:rPr>
          <w:rFonts w:ascii="mylotus" w:hAnsi="mylotus" w:cs="mylotus" w:hint="cs"/>
          <w:sz w:val="30"/>
          <w:szCs w:val="30"/>
          <w:rtl/>
        </w:rPr>
      </w:pPr>
      <w:r w:rsidRPr="001D5024">
        <w:rPr>
          <w:rFonts w:ascii="mylotus" w:hAnsi="mylotus" w:cs="mylotus" w:hint="cs"/>
          <w:sz w:val="30"/>
          <w:szCs w:val="30"/>
          <w:rtl/>
        </w:rPr>
        <w:t xml:space="preserve">أ .د . محمد بن </w:t>
      </w:r>
      <w:proofErr w:type="spellStart"/>
      <w:r w:rsidRPr="001D5024">
        <w:rPr>
          <w:rFonts w:ascii="mylotus" w:hAnsi="mylotus" w:cs="mylotus" w:hint="cs"/>
          <w:sz w:val="30"/>
          <w:szCs w:val="30"/>
          <w:rtl/>
        </w:rPr>
        <w:t>عبدالعزيز</w:t>
      </w:r>
      <w:proofErr w:type="spellEnd"/>
      <w:r w:rsidRPr="001D5024">
        <w:rPr>
          <w:rFonts w:ascii="mylotus" w:hAnsi="mylotus" w:cs="mylotus" w:hint="cs"/>
          <w:sz w:val="30"/>
          <w:szCs w:val="30"/>
          <w:rtl/>
        </w:rPr>
        <w:t xml:space="preserve"> </w:t>
      </w:r>
      <w:proofErr w:type="spellStart"/>
      <w:r w:rsidRPr="001D5024">
        <w:rPr>
          <w:rFonts w:ascii="mylotus" w:hAnsi="mylotus" w:cs="mylotus" w:hint="cs"/>
          <w:sz w:val="30"/>
          <w:szCs w:val="30"/>
          <w:rtl/>
        </w:rPr>
        <w:t>العواجي</w:t>
      </w:r>
      <w:proofErr w:type="spellEnd"/>
      <w:r w:rsidRPr="001D5024">
        <w:rPr>
          <w:rFonts w:ascii="mylotus" w:hAnsi="mylotus" w:cs="mylotus" w:hint="cs"/>
          <w:sz w:val="30"/>
          <w:szCs w:val="30"/>
          <w:rtl/>
        </w:rPr>
        <w:t xml:space="preserve"> ، أستاذ التفسير في قسم التفسير وعلوم القرآن بكلية القرآن الكريم والدراسات الإسلامية بالجامعة الإسلامية ، مناقشاً داخلياً.</w:t>
      </w:r>
    </w:p>
    <w:p w:rsidR="001C5A56" w:rsidRPr="001C5A56" w:rsidRDefault="001C5A56" w:rsidP="001C5A56">
      <w:pPr>
        <w:jc w:val="lowKashida"/>
        <w:rPr>
          <w:rFonts w:cs="AL-Mohanad Bold"/>
          <w:b/>
          <w:bCs/>
          <w:sz w:val="32"/>
          <w:szCs w:val="32"/>
          <w:rtl/>
        </w:rPr>
      </w:pPr>
      <w:r w:rsidRPr="001C5A56">
        <w:rPr>
          <w:rFonts w:cs="AL-Mohanad Bold" w:hint="cs"/>
          <w:b/>
          <w:bCs/>
          <w:sz w:val="32"/>
          <w:szCs w:val="32"/>
          <w:rtl/>
        </w:rPr>
        <w:t>تاريخ المناقشة :</w:t>
      </w:r>
      <w:r w:rsidRPr="001C5A56">
        <w:rPr>
          <w:rFonts w:ascii="mylotus" w:hAnsi="mylotus" w:cs="mylotus" w:hint="cs"/>
          <w:sz w:val="32"/>
          <w:szCs w:val="32"/>
          <w:rtl/>
        </w:rPr>
        <w:t xml:space="preserve"> </w:t>
      </w:r>
      <w:r w:rsidRPr="001D5024">
        <w:rPr>
          <w:rFonts w:ascii="mylotus" w:hAnsi="mylotus" w:cs="mylotus" w:hint="cs"/>
          <w:sz w:val="30"/>
          <w:szCs w:val="30"/>
          <w:rtl/>
        </w:rPr>
        <w:t>يوم الأحد الموافق 19/6/1432هـ.</w:t>
      </w:r>
    </w:p>
    <w:p w:rsidR="00087BA5" w:rsidRPr="00D31D2A" w:rsidRDefault="00087BA5" w:rsidP="00D31D2A">
      <w:pPr>
        <w:jc w:val="lowKashida"/>
        <w:rPr>
          <w:rFonts w:cs="AL-Mohanad Bold"/>
          <w:b/>
          <w:bCs/>
          <w:sz w:val="32"/>
          <w:szCs w:val="32"/>
          <w:rtl/>
        </w:rPr>
      </w:pPr>
      <w:r w:rsidRPr="00D31D2A">
        <w:rPr>
          <w:rFonts w:cs="AL-Mohanad Bold"/>
          <w:b/>
          <w:bCs/>
          <w:sz w:val="32"/>
          <w:szCs w:val="32"/>
          <w:rtl/>
        </w:rPr>
        <w:t xml:space="preserve">حدود الرسالة : </w:t>
      </w:r>
    </w:p>
    <w:p w:rsidR="00087BA5" w:rsidRPr="001D5024" w:rsidRDefault="00087BA5" w:rsidP="00087BA5">
      <w:pPr>
        <w:jc w:val="both"/>
        <w:rPr>
          <w:rFonts w:ascii="mylotus" w:hAnsi="mylotus" w:cs="mylotus"/>
          <w:sz w:val="30"/>
          <w:szCs w:val="30"/>
          <w:rtl/>
        </w:rPr>
      </w:pPr>
      <w:r w:rsidRPr="001D5024">
        <w:rPr>
          <w:rFonts w:ascii="mylotus" w:hAnsi="mylotus" w:cs="mylotus"/>
          <w:sz w:val="30"/>
          <w:szCs w:val="30"/>
          <w:rtl/>
        </w:rPr>
        <w:t xml:space="preserve">دراسة وتحقيق كتاب الكفاية في تفسير القرآن </w:t>
      </w:r>
      <w:proofErr w:type="spellStart"/>
      <w:r w:rsidRPr="001D5024">
        <w:rPr>
          <w:rFonts w:ascii="mylotus" w:hAnsi="mylotus" w:cs="mylotus"/>
          <w:sz w:val="30"/>
          <w:szCs w:val="30"/>
          <w:rtl/>
        </w:rPr>
        <w:t>للديريني</w:t>
      </w:r>
      <w:proofErr w:type="spellEnd"/>
      <w:r w:rsidRPr="001D5024">
        <w:rPr>
          <w:rFonts w:ascii="mylotus" w:hAnsi="mylotus" w:cs="mylotus"/>
          <w:sz w:val="30"/>
          <w:szCs w:val="30"/>
          <w:rtl/>
        </w:rPr>
        <w:t xml:space="preserve"> من أول الكتاب إلى </w:t>
      </w:r>
      <w:proofErr w:type="spellStart"/>
      <w:r w:rsidRPr="001D5024">
        <w:rPr>
          <w:rFonts w:ascii="mylotus" w:hAnsi="mylotus" w:cs="mylotus"/>
          <w:sz w:val="30"/>
          <w:szCs w:val="30"/>
          <w:rtl/>
        </w:rPr>
        <w:t>آخرسورة</w:t>
      </w:r>
      <w:proofErr w:type="spellEnd"/>
      <w:r w:rsidRPr="001D5024">
        <w:rPr>
          <w:rFonts w:ascii="mylotus" w:hAnsi="mylotus" w:cs="mylotus"/>
          <w:sz w:val="30"/>
          <w:szCs w:val="30"/>
          <w:rtl/>
        </w:rPr>
        <w:t xml:space="preserve"> ال</w:t>
      </w:r>
      <w:r w:rsidR="00261BCA" w:rsidRPr="001D5024">
        <w:rPr>
          <w:rFonts w:ascii="mylotus" w:hAnsi="mylotus" w:cs="mylotus"/>
          <w:sz w:val="30"/>
          <w:szCs w:val="30"/>
          <w:rtl/>
        </w:rPr>
        <w:t>نساء</w:t>
      </w:r>
      <w:r w:rsidRPr="001D5024">
        <w:rPr>
          <w:rFonts w:ascii="mylotus" w:hAnsi="mylotus" w:cs="mylotus"/>
          <w:sz w:val="30"/>
          <w:szCs w:val="30"/>
          <w:rtl/>
        </w:rPr>
        <w:t>.</w:t>
      </w:r>
    </w:p>
    <w:p w:rsidR="00087BA5" w:rsidRPr="00D31D2A" w:rsidRDefault="00087BA5" w:rsidP="00087BA5">
      <w:pPr>
        <w:jc w:val="lowKashida"/>
        <w:rPr>
          <w:rFonts w:cs="AL-Mohanad Bold"/>
          <w:b/>
          <w:bCs/>
          <w:sz w:val="32"/>
          <w:szCs w:val="32"/>
          <w:rtl/>
        </w:rPr>
      </w:pPr>
      <w:r w:rsidRPr="00D31D2A">
        <w:rPr>
          <w:rFonts w:cs="AL-Mohanad Bold"/>
          <w:b/>
          <w:bCs/>
          <w:sz w:val="32"/>
          <w:szCs w:val="32"/>
          <w:rtl/>
        </w:rPr>
        <w:t xml:space="preserve">أهداف الرسالة : </w:t>
      </w:r>
    </w:p>
    <w:p w:rsidR="00087BA5" w:rsidRPr="001D5024" w:rsidRDefault="00087BA5" w:rsidP="00087BA5">
      <w:pPr>
        <w:jc w:val="lowKashida"/>
        <w:rPr>
          <w:rFonts w:ascii="mylotus" w:hAnsi="mylotus" w:cs="mylotus"/>
          <w:sz w:val="30"/>
          <w:szCs w:val="30"/>
          <w:rtl/>
        </w:rPr>
      </w:pPr>
      <w:r w:rsidRPr="001D5024">
        <w:rPr>
          <w:rFonts w:ascii="mylotus" w:hAnsi="mylotus" w:cs="mylotus"/>
          <w:sz w:val="30"/>
          <w:szCs w:val="30"/>
          <w:rtl/>
        </w:rPr>
        <w:t>تهدف الرسالة إلى أمور منها :</w:t>
      </w:r>
    </w:p>
    <w:p w:rsidR="00087BA5" w:rsidRPr="001D5024" w:rsidRDefault="00087BA5" w:rsidP="00087BA5">
      <w:pPr>
        <w:numPr>
          <w:ilvl w:val="0"/>
          <w:numId w:val="1"/>
        </w:numPr>
        <w:jc w:val="both"/>
        <w:rPr>
          <w:rFonts w:ascii="mylotus" w:hAnsi="mylotus" w:cs="mylotus"/>
          <w:sz w:val="30"/>
          <w:szCs w:val="30"/>
          <w:rtl/>
        </w:rPr>
      </w:pPr>
      <w:r w:rsidRPr="001D5024">
        <w:rPr>
          <w:rFonts w:ascii="mylotus" w:hAnsi="mylotus" w:cs="mylotus"/>
          <w:sz w:val="30"/>
          <w:szCs w:val="30"/>
          <w:rtl/>
        </w:rPr>
        <w:t>خدمة كتاب الله تعالى ، لأن هذا التفسير يساهم في بيان وفهم معاني القرآن الكريم وأحكامه.</w:t>
      </w:r>
    </w:p>
    <w:p w:rsidR="00087BA5" w:rsidRPr="001D5024" w:rsidRDefault="00087BA5" w:rsidP="00087BA5">
      <w:pPr>
        <w:numPr>
          <w:ilvl w:val="0"/>
          <w:numId w:val="1"/>
        </w:numPr>
        <w:jc w:val="both"/>
        <w:rPr>
          <w:rFonts w:ascii="mylotus" w:hAnsi="mylotus" w:cs="mylotus"/>
          <w:sz w:val="30"/>
          <w:szCs w:val="30"/>
        </w:rPr>
      </w:pPr>
      <w:r w:rsidRPr="001D5024">
        <w:rPr>
          <w:rFonts w:ascii="mylotus" w:hAnsi="mylotus" w:cs="mylotus"/>
          <w:sz w:val="30"/>
          <w:szCs w:val="30"/>
          <w:rtl/>
        </w:rPr>
        <w:t>تحقيق كتاب الكفاية في تفسير القرآن و جعله في متناول أيدي طلاب العلم ؛ مساهمة في نشر المعرفة ، و إثراءً للمكتبة القرآنية.</w:t>
      </w:r>
    </w:p>
    <w:p w:rsidR="00261BCA" w:rsidRPr="001D5024" w:rsidRDefault="00261BCA" w:rsidP="00261BCA">
      <w:pPr>
        <w:numPr>
          <w:ilvl w:val="0"/>
          <w:numId w:val="1"/>
        </w:numPr>
        <w:jc w:val="both"/>
        <w:rPr>
          <w:rFonts w:ascii="mylotus" w:hAnsi="mylotus" w:cs="mylotus"/>
          <w:sz w:val="30"/>
          <w:szCs w:val="30"/>
        </w:rPr>
      </w:pPr>
      <w:r w:rsidRPr="001D5024">
        <w:rPr>
          <w:rFonts w:ascii="mylotus" w:hAnsi="mylotus" w:cs="mylotus"/>
          <w:sz w:val="30"/>
          <w:szCs w:val="30"/>
          <w:rtl/>
        </w:rPr>
        <w:t xml:space="preserve">إبراز شخصية الإمام المفسر أبي محمد </w:t>
      </w:r>
      <w:proofErr w:type="spellStart"/>
      <w:r w:rsidRPr="001D5024">
        <w:rPr>
          <w:rFonts w:ascii="mylotus" w:hAnsi="mylotus" w:cs="mylotus"/>
          <w:sz w:val="30"/>
          <w:szCs w:val="30"/>
          <w:rtl/>
        </w:rPr>
        <w:t>الديريني</w:t>
      </w:r>
      <w:proofErr w:type="spellEnd"/>
      <w:r w:rsidRPr="001D5024">
        <w:rPr>
          <w:rFonts w:ascii="mylotus" w:hAnsi="mylotus" w:cs="mylotus"/>
          <w:sz w:val="30"/>
          <w:szCs w:val="30"/>
          <w:rtl/>
        </w:rPr>
        <w:t xml:space="preserve"> وجهوده في التفسير و علوم القرآن،  وفاءً بحقه إزاء ما قام </w:t>
      </w:r>
      <w:proofErr w:type="spellStart"/>
      <w:r w:rsidRPr="001D5024">
        <w:rPr>
          <w:rFonts w:ascii="mylotus" w:hAnsi="mylotus" w:cs="mylotus"/>
          <w:sz w:val="30"/>
          <w:szCs w:val="30"/>
          <w:rtl/>
        </w:rPr>
        <w:t>به</w:t>
      </w:r>
      <w:proofErr w:type="spellEnd"/>
      <w:r w:rsidRPr="001D5024">
        <w:rPr>
          <w:rFonts w:ascii="mylotus" w:hAnsi="mylotus" w:cs="mylotus"/>
          <w:sz w:val="30"/>
          <w:szCs w:val="30"/>
          <w:rtl/>
        </w:rPr>
        <w:t xml:space="preserve"> من خدمة كتاب الله تعالى .</w:t>
      </w:r>
    </w:p>
    <w:p w:rsidR="00261BCA" w:rsidRPr="001D5024" w:rsidRDefault="00261BCA" w:rsidP="00261BCA">
      <w:pPr>
        <w:numPr>
          <w:ilvl w:val="0"/>
          <w:numId w:val="1"/>
        </w:numPr>
        <w:jc w:val="both"/>
        <w:rPr>
          <w:rFonts w:ascii="mylotus" w:hAnsi="mylotus" w:cs="mylotus"/>
          <w:sz w:val="30"/>
          <w:szCs w:val="30"/>
        </w:rPr>
      </w:pPr>
      <w:r w:rsidRPr="001D5024">
        <w:rPr>
          <w:rFonts w:ascii="mylotus" w:hAnsi="mylotus" w:cs="mylotus"/>
          <w:sz w:val="30"/>
          <w:szCs w:val="30"/>
          <w:rtl/>
        </w:rPr>
        <w:t xml:space="preserve">التعرف على منهج الإمام </w:t>
      </w:r>
      <w:proofErr w:type="spellStart"/>
      <w:r w:rsidRPr="001D5024">
        <w:rPr>
          <w:rFonts w:ascii="mylotus" w:hAnsi="mylotus" w:cs="mylotus"/>
          <w:sz w:val="30"/>
          <w:szCs w:val="30"/>
          <w:rtl/>
        </w:rPr>
        <w:t>الديريني</w:t>
      </w:r>
      <w:proofErr w:type="spellEnd"/>
      <w:r w:rsidRPr="001D5024">
        <w:rPr>
          <w:rFonts w:ascii="mylotus" w:hAnsi="mylotus" w:cs="mylotus"/>
          <w:sz w:val="30"/>
          <w:szCs w:val="30"/>
          <w:rtl/>
        </w:rPr>
        <w:t xml:space="preserve"> في تفسيره الكفاية ، وما تميز </w:t>
      </w:r>
      <w:proofErr w:type="spellStart"/>
      <w:r w:rsidRPr="001D5024">
        <w:rPr>
          <w:rFonts w:ascii="mylotus" w:hAnsi="mylotus" w:cs="mylotus"/>
          <w:sz w:val="30"/>
          <w:szCs w:val="30"/>
          <w:rtl/>
        </w:rPr>
        <w:t>به</w:t>
      </w:r>
      <w:proofErr w:type="spellEnd"/>
      <w:r w:rsidRPr="001D5024">
        <w:rPr>
          <w:rFonts w:ascii="mylotus" w:hAnsi="mylotus" w:cs="mylotus"/>
          <w:sz w:val="30"/>
          <w:szCs w:val="30"/>
          <w:rtl/>
        </w:rPr>
        <w:t xml:space="preserve"> هذا التفسير من فوائد علمية.</w:t>
      </w:r>
    </w:p>
    <w:p w:rsidR="00D31D2A" w:rsidRPr="001D5024" w:rsidRDefault="00261BCA" w:rsidP="001D5024">
      <w:pPr>
        <w:numPr>
          <w:ilvl w:val="0"/>
          <w:numId w:val="1"/>
        </w:numPr>
        <w:jc w:val="both"/>
        <w:rPr>
          <w:rFonts w:ascii="mylotus" w:hAnsi="mylotus" w:cs="mylotus"/>
          <w:sz w:val="30"/>
          <w:szCs w:val="30"/>
          <w:rtl/>
        </w:rPr>
      </w:pPr>
      <w:r w:rsidRPr="001D5024">
        <w:rPr>
          <w:rFonts w:ascii="mylotus" w:hAnsi="mylotus" w:cs="mylotus"/>
          <w:sz w:val="30"/>
          <w:szCs w:val="30"/>
          <w:rtl/>
        </w:rPr>
        <w:lastRenderedPageBreak/>
        <w:t xml:space="preserve">كسب الخبرة في خدمة كتب التراث وتحقيقها ، مع ما في التحقيق من فوائد متنوعة في فروع المعرفة المختلفة. </w:t>
      </w:r>
    </w:p>
    <w:p w:rsidR="00087BA5" w:rsidRPr="00D31D2A" w:rsidRDefault="00087BA5" w:rsidP="00087BA5">
      <w:pPr>
        <w:jc w:val="lowKashida"/>
        <w:rPr>
          <w:rFonts w:cs="AL-Mohanad Bold"/>
          <w:b/>
          <w:bCs/>
          <w:sz w:val="32"/>
          <w:szCs w:val="32"/>
        </w:rPr>
      </w:pPr>
      <w:r w:rsidRPr="00D31D2A">
        <w:rPr>
          <w:rFonts w:cs="AL-Mohanad Bold"/>
          <w:b/>
          <w:bCs/>
          <w:sz w:val="32"/>
          <w:szCs w:val="32"/>
          <w:rtl/>
        </w:rPr>
        <w:t>منهج البحث :</w:t>
      </w:r>
    </w:p>
    <w:p w:rsidR="00087BA5" w:rsidRPr="001D5024" w:rsidRDefault="00261BCA" w:rsidP="008B5787">
      <w:pPr>
        <w:jc w:val="both"/>
        <w:rPr>
          <w:rFonts w:ascii="mylotus" w:hAnsi="mylotus" w:cs="mylotus"/>
          <w:sz w:val="30"/>
          <w:szCs w:val="30"/>
          <w:rtl/>
        </w:rPr>
      </w:pPr>
      <w:r w:rsidRPr="001D5024">
        <w:rPr>
          <w:rFonts w:ascii="mylotus" w:hAnsi="mylotus" w:cs="mylotus"/>
          <w:sz w:val="30"/>
          <w:szCs w:val="30"/>
          <w:rtl/>
        </w:rPr>
        <w:t>اشتمل البحث على د</w:t>
      </w:r>
      <w:r w:rsidR="00087BA5" w:rsidRPr="001D5024">
        <w:rPr>
          <w:rFonts w:ascii="mylotus" w:hAnsi="mylotus" w:cs="mylotus"/>
          <w:sz w:val="30"/>
          <w:szCs w:val="30"/>
          <w:rtl/>
        </w:rPr>
        <w:t xml:space="preserve">راسة </w:t>
      </w:r>
      <w:r w:rsidRPr="001D5024">
        <w:rPr>
          <w:rFonts w:ascii="mylotus" w:hAnsi="mylotus" w:cs="mylotus"/>
          <w:sz w:val="30"/>
          <w:szCs w:val="30"/>
          <w:rtl/>
        </w:rPr>
        <w:t xml:space="preserve">لكتاب الكفاية في تفسير القرآن </w:t>
      </w:r>
      <w:proofErr w:type="spellStart"/>
      <w:r w:rsidRPr="001D5024">
        <w:rPr>
          <w:rFonts w:ascii="mylotus" w:hAnsi="mylotus" w:cs="mylotus"/>
          <w:sz w:val="30"/>
          <w:szCs w:val="30"/>
          <w:rtl/>
        </w:rPr>
        <w:t>للديريني</w:t>
      </w:r>
      <w:proofErr w:type="spellEnd"/>
      <w:r w:rsidRPr="001D5024">
        <w:rPr>
          <w:rFonts w:ascii="mylotus" w:hAnsi="mylotus" w:cs="mylotus"/>
          <w:sz w:val="30"/>
          <w:szCs w:val="30"/>
          <w:rtl/>
        </w:rPr>
        <w:t xml:space="preserve"> ، وقد جاءت الدراسة في تمهيد عن عصر المؤلف من الناحية السياسية والناحية العلمية ، وفصلين أحدهما يتعلق بدراسة المؤلف ، والآخر يتعلق بدراسة الكتاب </w:t>
      </w:r>
      <w:r w:rsidR="008B5787" w:rsidRPr="001D5024">
        <w:rPr>
          <w:rFonts w:ascii="mylotus" w:hAnsi="mylotus" w:cs="mylotus"/>
          <w:sz w:val="30"/>
          <w:szCs w:val="30"/>
          <w:rtl/>
        </w:rPr>
        <w:t xml:space="preserve">، </w:t>
      </w:r>
      <w:r w:rsidR="00087BA5" w:rsidRPr="001D5024">
        <w:rPr>
          <w:rFonts w:ascii="mylotus" w:hAnsi="mylotus" w:cs="mylotus"/>
          <w:sz w:val="30"/>
          <w:szCs w:val="30"/>
          <w:rtl/>
        </w:rPr>
        <w:t xml:space="preserve">وسيأتي بيانها وما يتعلق </w:t>
      </w:r>
      <w:proofErr w:type="spellStart"/>
      <w:r w:rsidR="00087BA5" w:rsidRPr="001D5024">
        <w:rPr>
          <w:rFonts w:ascii="mylotus" w:hAnsi="mylotus" w:cs="mylotus"/>
          <w:sz w:val="30"/>
          <w:szCs w:val="30"/>
          <w:rtl/>
        </w:rPr>
        <w:t>بها</w:t>
      </w:r>
      <w:proofErr w:type="spellEnd"/>
      <w:r w:rsidR="00087BA5" w:rsidRPr="001D5024">
        <w:rPr>
          <w:rFonts w:ascii="mylotus" w:hAnsi="mylotus" w:cs="mylotus"/>
          <w:sz w:val="30"/>
          <w:szCs w:val="30"/>
          <w:rtl/>
        </w:rPr>
        <w:t xml:space="preserve"> من مباحث في خطة البحث.</w:t>
      </w:r>
    </w:p>
    <w:p w:rsidR="008B5787" w:rsidRPr="001D5024" w:rsidRDefault="008B5787" w:rsidP="008B5787">
      <w:pPr>
        <w:jc w:val="both"/>
        <w:rPr>
          <w:rFonts w:ascii="mylotus" w:hAnsi="mylotus" w:cs="mylotus"/>
          <w:b/>
          <w:sz w:val="30"/>
          <w:szCs w:val="30"/>
          <w:rtl/>
        </w:rPr>
      </w:pPr>
      <w:r w:rsidRPr="001D5024">
        <w:rPr>
          <w:rFonts w:ascii="mylotus" w:hAnsi="mylotus" w:cs="mylotus"/>
          <w:sz w:val="30"/>
          <w:szCs w:val="30"/>
          <w:rtl/>
        </w:rPr>
        <w:t>كما اشتمل البحث على تحقيق جز</w:t>
      </w:r>
      <w:r w:rsidRPr="001D5024">
        <w:rPr>
          <w:rFonts w:ascii="mylotus" w:hAnsi="mylotus" w:cs="mylotus"/>
          <w:b/>
          <w:sz w:val="30"/>
          <w:szCs w:val="30"/>
          <w:rtl/>
        </w:rPr>
        <w:t>ء من الكتاب يبدأ من أول الكتاب إلى آخر سورة النساء وفق منهج التحقيق والبحث العلمي.</w:t>
      </w:r>
    </w:p>
    <w:p w:rsidR="00087BA5" w:rsidRPr="00D31D2A" w:rsidRDefault="00087BA5" w:rsidP="00087BA5">
      <w:pPr>
        <w:jc w:val="lowKashida"/>
        <w:rPr>
          <w:rFonts w:cs="AL-Mohanad Bold"/>
          <w:b/>
          <w:bCs/>
          <w:sz w:val="32"/>
          <w:szCs w:val="32"/>
          <w:rtl/>
        </w:rPr>
      </w:pPr>
      <w:r w:rsidRPr="00D31D2A">
        <w:rPr>
          <w:rFonts w:cs="AL-Mohanad Bold"/>
          <w:b/>
          <w:bCs/>
          <w:sz w:val="32"/>
          <w:szCs w:val="32"/>
          <w:rtl/>
        </w:rPr>
        <w:t>خطة البحث :</w:t>
      </w:r>
    </w:p>
    <w:p w:rsidR="008B5787" w:rsidRPr="001D5024" w:rsidRDefault="00087BA5" w:rsidP="008B5787">
      <w:pPr>
        <w:jc w:val="lowKashida"/>
        <w:rPr>
          <w:rFonts w:ascii="mylotus" w:hAnsi="mylotus" w:cs="mylotus"/>
          <w:sz w:val="30"/>
          <w:szCs w:val="30"/>
        </w:rPr>
      </w:pPr>
      <w:r w:rsidRPr="001D5024">
        <w:rPr>
          <w:rFonts w:ascii="mylotus" w:hAnsi="mylotus" w:cs="mylotus"/>
          <w:sz w:val="30"/>
          <w:szCs w:val="30"/>
          <w:rtl/>
        </w:rPr>
        <w:t xml:space="preserve"> </w:t>
      </w:r>
      <w:r w:rsidR="008B5787" w:rsidRPr="001D5024">
        <w:rPr>
          <w:rFonts w:ascii="mylotus" w:hAnsi="mylotus" w:cs="mylotus"/>
          <w:sz w:val="30"/>
          <w:szCs w:val="30"/>
          <w:rtl/>
        </w:rPr>
        <w:t>تتضمن خطة البحث مقدمة و قسمين و فهارس كما يلي :</w:t>
      </w:r>
    </w:p>
    <w:p w:rsidR="008B5787" w:rsidRPr="001D5024" w:rsidRDefault="008B5787" w:rsidP="008B5787">
      <w:pPr>
        <w:jc w:val="lowKashida"/>
        <w:rPr>
          <w:rFonts w:ascii="mylotus" w:hAnsi="mylotus" w:cs="mylotus"/>
          <w:sz w:val="30"/>
          <w:szCs w:val="30"/>
          <w:rtl/>
        </w:rPr>
      </w:pPr>
      <w:r w:rsidRPr="001D5024">
        <w:rPr>
          <w:rFonts w:ascii="mylotus" w:hAnsi="mylotus" w:cs="mylotus"/>
          <w:sz w:val="30"/>
          <w:szCs w:val="30"/>
          <w:rtl/>
        </w:rPr>
        <w:t>المقدمة : وتشتمل على ما يلي :</w:t>
      </w:r>
    </w:p>
    <w:p w:rsidR="008B5787" w:rsidRPr="001D5024" w:rsidRDefault="008B5787" w:rsidP="008B5787">
      <w:pPr>
        <w:jc w:val="lowKashida"/>
        <w:rPr>
          <w:rFonts w:ascii="mylotus" w:hAnsi="mylotus" w:cs="mylotus"/>
          <w:sz w:val="30"/>
          <w:szCs w:val="30"/>
          <w:rtl/>
        </w:rPr>
      </w:pPr>
      <w:r w:rsidRPr="001D5024">
        <w:rPr>
          <w:rFonts w:ascii="mylotus" w:hAnsi="mylotus" w:cs="mylotus"/>
          <w:sz w:val="30"/>
          <w:szCs w:val="30"/>
          <w:rtl/>
        </w:rPr>
        <w:t xml:space="preserve"> 1- أهمية الموضوع.                     2- أسباب اختياره.    </w:t>
      </w:r>
    </w:p>
    <w:p w:rsidR="008B5787" w:rsidRPr="001D5024" w:rsidRDefault="008B5787" w:rsidP="008B5787">
      <w:pPr>
        <w:jc w:val="lowKashida"/>
        <w:rPr>
          <w:rFonts w:ascii="mylotus" w:hAnsi="mylotus" w:cs="mylotus"/>
          <w:sz w:val="30"/>
          <w:szCs w:val="30"/>
          <w:rtl/>
        </w:rPr>
      </w:pPr>
      <w:r w:rsidRPr="001D5024">
        <w:rPr>
          <w:rFonts w:ascii="mylotus" w:hAnsi="mylotus" w:cs="mylotus"/>
          <w:sz w:val="30"/>
          <w:szCs w:val="30"/>
          <w:rtl/>
        </w:rPr>
        <w:t xml:space="preserve">3-  الدراسات السابقة.               4- خطة البحث </w:t>
      </w:r>
    </w:p>
    <w:p w:rsidR="008B5787" w:rsidRPr="001D5024" w:rsidRDefault="008B5787" w:rsidP="008B5787">
      <w:pPr>
        <w:jc w:val="lowKashida"/>
        <w:rPr>
          <w:rFonts w:ascii="mylotus" w:hAnsi="mylotus" w:cs="mylotus"/>
          <w:sz w:val="30"/>
          <w:szCs w:val="30"/>
          <w:rtl/>
        </w:rPr>
      </w:pPr>
      <w:r w:rsidRPr="001D5024">
        <w:rPr>
          <w:rFonts w:ascii="mylotus" w:hAnsi="mylotus" w:cs="mylotus"/>
          <w:sz w:val="30"/>
          <w:szCs w:val="30"/>
          <w:rtl/>
        </w:rPr>
        <w:t xml:space="preserve">5-  منهج البحث.  </w:t>
      </w:r>
    </w:p>
    <w:p w:rsidR="008B5787" w:rsidRPr="001D5024" w:rsidRDefault="008B5787" w:rsidP="008B5787">
      <w:pPr>
        <w:jc w:val="lowKashida"/>
        <w:rPr>
          <w:rFonts w:ascii="mylotus" w:hAnsi="mylotus" w:cs="mylotus"/>
          <w:sz w:val="30"/>
          <w:szCs w:val="30"/>
          <w:rtl/>
        </w:rPr>
      </w:pPr>
      <w:r w:rsidRPr="001D5024">
        <w:rPr>
          <w:rFonts w:ascii="mylotus" w:hAnsi="mylotus" w:cs="mylotus"/>
          <w:sz w:val="30"/>
          <w:szCs w:val="30"/>
          <w:rtl/>
        </w:rPr>
        <w:t>القسم الأول : الدراسة ، وفيه تمهيد وفصلان :</w:t>
      </w:r>
    </w:p>
    <w:p w:rsidR="008B5787" w:rsidRPr="001D5024" w:rsidRDefault="008B5787" w:rsidP="008B5787">
      <w:pPr>
        <w:jc w:val="lowKashida"/>
        <w:rPr>
          <w:rFonts w:ascii="mylotus" w:hAnsi="mylotus" w:cs="mylotus"/>
          <w:sz w:val="30"/>
          <w:szCs w:val="30"/>
          <w:rtl/>
        </w:rPr>
      </w:pPr>
      <w:r w:rsidRPr="001D5024">
        <w:rPr>
          <w:rFonts w:ascii="mylotus" w:hAnsi="mylotus" w:cs="mylotus"/>
          <w:sz w:val="30"/>
          <w:szCs w:val="30"/>
          <w:rtl/>
        </w:rPr>
        <w:t xml:space="preserve">التمهيد : عصر المؤلف أبي محمد </w:t>
      </w:r>
      <w:proofErr w:type="spellStart"/>
      <w:r w:rsidRPr="001D5024">
        <w:rPr>
          <w:rFonts w:ascii="mylotus" w:hAnsi="mylotus" w:cs="mylotus"/>
          <w:sz w:val="30"/>
          <w:szCs w:val="30"/>
          <w:rtl/>
        </w:rPr>
        <w:t>الديريني</w:t>
      </w:r>
      <w:proofErr w:type="spellEnd"/>
      <w:r w:rsidRPr="001D5024">
        <w:rPr>
          <w:rFonts w:ascii="mylotus" w:hAnsi="mylotus" w:cs="mylotus"/>
          <w:sz w:val="30"/>
          <w:szCs w:val="30"/>
          <w:rtl/>
        </w:rPr>
        <w:t xml:space="preserve"> ، وفيه مبحثان :</w:t>
      </w:r>
    </w:p>
    <w:p w:rsidR="008B5787" w:rsidRPr="001D5024" w:rsidRDefault="008B5787" w:rsidP="008B5787">
      <w:pPr>
        <w:jc w:val="lowKashida"/>
        <w:rPr>
          <w:rFonts w:ascii="mylotus" w:hAnsi="mylotus" w:cs="mylotus"/>
          <w:sz w:val="30"/>
          <w:szCs w:val="30"/>
          <w:rtl/>
        </w:rPr>
      </w:pPr>
      <w:r w:rsidRPr="001D5024">
        <w:rPr>
          <w:rFonts w:ascii="mylotus" w:hAnsi="mylotus" w:cs="mylotus"/>
          <w:sz w:val="30"/>
          <w:szCs w:val="30"/>
          <w:rtl/>
        </w:rPr>
        <w:t>المبحث الأول : الحالة السياسية.</w:t>
      </w:r>
    </w:p>
    <w:p w:rsidR="008B5787" w:rsidRPr="001D5024" w:rsidRDefault="008B5787" w:rsidP="008B5787">
      <w:pPr>
        <w:jc w:val="lowKashida"/>
        <w:rPr>
          <w:rFonts w:ascii="mylotus" w:hAnsi="mylotus" w:cs="mylotus"/>
          <w:sz w:val="30"/>
          <w:szCs w:val="30"/>
          <w:rtl/>
        </w:rPr>
      </w:pPr>
      <w:r w:rsidRPr="001D5024">
        <w:rPr>
          <w:rFonts w:ascii="mylotus" w:hAnsi="mylotus" w:cs="mylotus"/>
          <w:sz w:val="30"/>
          <w:szCs w:val="30"/>
          <w:rtl/>
        </w:rPr>
        <w:t>المبحث الثاني : الحالة العلمية .</w:t>
      </w:r>
    </w:p>
    <w:p w:rsidR="008B5787" w:rsidRPr="001D5024" w:rsidRDefault="008B5787" w:rsidP="008B5787">
      <w:pPr>
        <w:jc w:val="lowKashida"/>
        <w:rPr>
          <w:rFonts w:ascii="mylotus" w:hAnsi="mylotus" w:cs="mylotus"/>
          <w:sz w:val="30"/>
          <w:szCs w:val="30"/>
          <w:rtl/>
        </w:rPr>
      </w:pPr>
      <w:r w:rsidRPr="001D5024">
        <w:rPr>
          <w:rFonts w:ascii="mylotus" w:hAnsi="mylotus" w:cs="mylotus"/>
          <w:sz w:val="30"/>
          <w:szCs w:val="30"/>
          <w:rtl/>
        </w:rPr>
        <w:t>الفصل الأول : دراسة المؤلف ، وفيه سبعة مباحث :</w:t>
      </w:r>
    </w:p>
    <w:p w:rsidR="008B5787" w:rsidRPr="001D5024" w:rsidRDefault="008B5787" w:rsidP="008B5787">
      <w:pPr>
        <w:jc w:val="lowKashida"/>
        <w:rPr>
          <w:rFonts w:ascii="mylotus" w:hAnsi="mylotus" w:cs="mylotus"/>
          <w:sz w:val="30"/>
          <w:szCs w:val="30"/>
          <w:rtl/>
        </w:rPr>
      </w:pPr>
      <w:r w:rsidRPr="001D5024">
        <w:rPr>
          <w:rFonts w:ascii="mylotus" w:hAnsi="mylotus" w:cs="mylotus"/>
          <w:sz w:val="30"/>
          <w:szCs w:val="30"/>
          <w:rtl/>
        </w:rPr>
        <w:t>المبحث الأول : اسمه ونسبه ولقبه وكنيته.</w:t>
      </w:r>
    </w:p>
    <w:p w:rsidR="008B5787" w:rsidRPr="001D5024" w:rsidRDefault="008B5787" w:rsidP="008B5787">
      <w:pPr>
        <w:jc w:val="lowKashida"/>
        <w:rPr>
          <w:rFonts w:ascii="mylotus" w:hAnsi="mylotus" w:cs="mylotus"/>
          <w:sz w:val="30"/>
          <w:szCs w:val="30"/>
          <w:rtl/>
        </w:rPr>
      </w:pPr>
      <w:r w:rsidRPr="001D5024">
        <w:rPr>
          <w:rFonts w:ascii="mylotus" w:hAnsi="mylotus" w:cs="mylotus"/>
          <w:sz w:val="30"/>
          <w:szCs w:val="30"/>
          <w:rtl/>
        </w:rPr>
        <w:t>المبحث الثاني : مولده ووفاته.</w:t>
      </w:r>
    </w:p>
    <w:p w:rsidR="008B5787" w:rsidRPr="001D5024" w:rsidRDefault="008B5787" w:rsidP="008B5787">
      <w:pPr>
        <w:jc w:val="lowKashida"/>
        <w:rPr>
          <w:rFonts w:ascii="mylotus" w:hAnsi="mylotus" w:cs="mylotus"/>
          <w:sz w:val="30"/>
          <w:szCs w:val="30"/>
          <w:rtl/>
        </w:rPr>
      </w:pPr>
      <w:r w:rsidRPr="001D5024">
        <w:rPr>
          <w:rFonts w:ascii="mylotus" w:hAnsi="mylotus" w:cs="mylotus"/>
          <w:sz w:val="30"/>
          <w:szCs w:val="30"/>
          <w:rtl/>
        </w:rPr>
        <w:t>المبحث الثالث : حياته العلمية وشيوخه وتلاميذه.</w:t>
      </w:r>
    </w:p>
    <w:p w:rsidR="008B5787" w:rsidRPr="001D5024" w:rsidRDefault="008B5787" w:rsidP="008B5787">
      <w:pPr>
        <w:jc w:val="lowKashida"/>
        <w:rPr>
          <w:rFonts w:ascii="mylotus" w:hAnsi="mylotus" w:cs="mylotus"/>
          <w:sz w:val="30"/>
          <w:szCs w:val="30"/>
          <w:rtl/>
        </w:rPr>
      </w:pPr>
      <w:r w:rsidRPr="001D5024">
        <w:rPr>
          <w:rFonts w:ascii="mylotus" w:hAnsi="mylotus" w:cs="mylotus"/>
          <w:sz w:val="30"/>
          <w:szCs w:val="30"/>
          <w:rtl/>
        </w:rPr>
        <w:t>المبحث الرابع : مكانته العلمية ، وثناء العلماء عليه.</w:t>
      </w:r>
    </w:p>
    <w:p w:rsidR="008B5787" w:rsidRPr="001D5024" w:rsidRDefault="008B5787" w:rsidP="008B5787">
      <w:pPr>
        <w:jc w:val="lowKashida"/>
        <w:rPr>
          <w:rFonts w:ascii="mylotus" w:hAnsi="mylotus" w:cs="mylotus"/>
          <w:sz w:val="30"/>
          <w:szCs w:val="30"/>
          <w:rtl/>
        </w:rPr>
      </w:pPr>
      <w:r w:rsidRPr="001D5024">
        <w:rPr>
          <w:rFonts w:ascii="mylotus" w:hAnsi="mylotus" w:cs="mylotus"/>
          <w:sz w:val="30"/>
          <w:szCs w:val="30"/>
          <w:rtl/>
        </w:rPr>
        <w:t>المبحث الخامس : عقيدته .</w:t>
      </w:r>
    </w:p>
    <w:p w:rsidR="008B5787" w:rsidRPr="001D5024" w:rsidRDefault="008B5787" w:rsidP="008B5787">
      <w:pPr>
        <w:jc w:val="lowKashida"/>
        <w:rPr>
          <w:rFonts w:ascii="mylotus" w:hAnsi="mylotus" w:cs="mylotus"/>
          <w:sz w:val="30"/>
          <w:szCs w:val="30"/>
          <w:rtl/>
        </w:rPr>
      </w:pPr>
      <w:r w:rsidRPr="001D5024">
        <w:rPr>
          <w:rFonts w:ascii="mylotus" w:hAnsi="mylotus" w:cs="mylotus"/>
          <w:sz w:val="30"/>
          <w:szCs w:val="30"/>
          <w:rtl/>
        </w:rPr>
        <w:lastRenderedPageBreak/>
        <w:t xml:space="preserve">المبحث السادس : مذهبه الفقهي. </w:t>
      </w:r>
    </w:p>
    <w:p w:rsidR="008B5787" w:rsidRPr="001D5024" w:rsidRDefault="008B5787" w:rsidP="008B5787">
      <w:pPr>
        <w:jc w:val="lowKashida"/>
        <w:rPr>
          <w:rFonts w:ascii="mylotus" w:hAnsi="mylotus" w:cs="mylotus"/>
          <w:sz w:val="30"/>
          <w:szCs w:val="30"/>
          <w:rtl/>
        </w:rPr>
      </w:pPr>
      <w:r w:rsidRPr="001D5024">
        <w:rPr>
          <w:rFonts w:ascii="mylotus" w:hAnsi="mylotus" w:cs="mylotus"/>
          <w:sz w:val="30"/>
          <w:szCs w:val="30"/>
          <w:rtl/>
        </w:rPr>
        <w:t>المبحث السابع : مؤلفاته وآثاره العلمية.</w:t>
      </w:r>
    </w:p>
    <w:p w:rsidR="008B5787" w:rsidRPr="001D5024" w:rsidRDefault="008B5787" w:rsidP="008B5787">
      <w:pPr>
        <w:jc w:val="lowKashida"/>
        <w:rPr>
          <w:rFonts w:ascii="mylotus" w:hAnsi="mylotus" w:cs="mylotus"/>
          <w:sz w:val="30"/>
          <w:szCs w:val="30"/>
          <w:rtl/>
        </w:rPr>
      </w:pPr>
      <w:r w:rsidRPr="001D5024">
        <w:rPr>
          <w:rFonts w:ascii="mylotus" w:hAnsi="mylotus" w:cs="mylotus"/>
          <w:sz w:val="30"/>
          <w:szCs w:val="30"/>
          <w:rtl/>
        </w:rPr>
        <w:t>الفصل الثاني : دراسة الكتاب ، وفيه ستة مباحث:</w:t>
      </w:r>
    </w:p>
    <w:p w:rsidR="008B5787" w:rsidRPr="001D5024" w:rsidRDefault="008B5787" w:rsidP="008B5787">
      <w:pPr>
        <w:jc w:val="lowKashida"/>
        <w:rPr>
          <w:rFonts w:ascii="mylotus" w:hAnsi="mylotus" w:cs="mylotus"/>
          <w:sz w:val="30"/>
          <w:szCs w:val="30"/>
          <w:rtl/>
        </w:rPr>
      </w:pPr>
      <w:r w:rsidRPr="001D5024">
        <w:rPr>
          <w:rFonts w:ascii="mylotus" w:hAnsi="mylotus" w:cs="mylotus"/>
          <w:sz w:val="30"/>
          <w:szCs w:val="30"/>
          <w:rtl/>
        </w:rPr>
        <w:t>المبحث الأول : تحقيق اسم الكتاب.</w:t>
      </w:r>
    </w:p>
    <w:p w:rsidR="008B5787" w:rsidRPr="001D5024" w:rsidRDefault="008B5787" w:rsidP="008B5787">
      <w:pPr>
        <w:jc w:val="lowKashida"/>
        <w:rPr>
          <w:rFonts w:ascii="mylotus" w:hAnsi="mylotus" w:cs="mylotus"/>
          <w:sz w:val="30"/>
          <w:szCs w:val="30"/>
          <w:rtl/>
        </w:rPr>
      </w:pPr>
      <w:r w:rsidRPr="001D5024">
        <w:rPr>
          <w:rFonts w:ascii="mylotus" w:hAnsi="mylotus" w:cs="mylotus"/>
          <w:sz w:val="30"/>
          <w:szCs w:val="30"/>
          <w:rtl/>
        </w:rPr>
        <w:t>المبحث الثاني : توثيق نسبته لمؤلفه.</w:t>
      </w:r>
    </w:p>
    <w:p w:rsidR="008B5787" w:rsidRPr="001D5024" w:rsidRDefault="008B5787" w:rsidP="008B5787">
      <w:pPr>
        <w:jc w:val="lowKashida"/>
        <w:rPr>
          <w:rFonts w:ascii="mylotus" w:hAnsi="mylotus" w:cs="mylotus"/>
          <w:sz w:val="30"/>
          <w:szCs w:val="30"/>
          <w:rtl/>
        </w:rPr>
      </w:pPr>
      <w:r w:rsidRPr="001D5024">
        <w:rPr>
          <w:rFonts w:ascii="mylotus" w:hAnsi="mylotus" w:cs="mylotus"/>
          <w:sz w:val="30"/>
          <w:szCs w:val="30"/>
          <w:rtl/>
        </w:rPr>
        <w:t>المبحث الثالث :  منهج المؤلف في الكتاب.</w:t>
      </w:r>
    </w:p>
    <w:p w:rsidR="008B5787" w:rsidRPr="001D5024" w:rsidRDefault="008B5787" w:rsidP="008B5787">
      <w:pPr>
        <w:jc w:val="lowKashida"/>
        <w:rPr>
          <w:rFonts w:ascii="mylotus" w:hAnsi="mylotus" w:cs="mylotus"/>
          <w:sz w:val="30"/>
          <w:szCs w:val="30"/>
          <w:rtl/>
        </w:rPr>
      </w:pPr>
      <w:r w:rsidRPr="001D5024">
        <w:rPr>
          <w:rFonts w:ascii="mylotus" w:hAnsi="mylotus" w:cs="mylotus"/>
          <w:sz w:val="30"/>
          <w:szCs w:val="30"/>
          <w:rtl/>
        </w:rPr>
        <w:t>المبحث الرابع : مصادر المؤلف في الكتاب .</w:t>
      </w:r>
    </w:p>
    <w:p w:rsidR="008B5787" w:rsidRPr="001D5024" w:rsidRDefault="008B5787" w:rsidP="008B5787">
      <w:pPr>
        <w:jc w:val="lowKashida"/>
        <w:rPr>
          <w:rFonts w:ascii="mylotus" w:hAnsi="mylotus" w:cs="mylotus"/>
          <w:sz w:val="30"/>
          <w:szCs w:val="30"/>
          <w:rtl/>
        </w:rPr>
      </w:pPr>
      <w:r w:rsidRPr="001D5024">
        <w:rPr>
          <w:rFonts w:ascii="mylotus" w:hAnsi="mylotus" w:cs="mylotus"/>
          <w:sz w:val="30"/>
          <w:szCs w:val="30"/>
          <w:rtl/>
        </w:rPr>
        <w:t>المبحث الخامس : قيمة الكتاب العلمية.</w:t>
      </w:r>
    </w:p>
    <w:p w:rsidR="008B5787" w:rsidRPr="001D5024" w:rsidRDefault="008B5787" w:rsidP="008B5787">
      <w:pPr>
        <w:jc w:val="lowKashida"/>
        <w:rPr>
          <w:rFonts w:ascii="mylotus" w:hAnsi="mylotus" w:cs="mylotus"/>
          <w:sz w:val="30"/>
          <w:szCs w:val="30"/>
          <w:rtl/>
        </w:rPr>
      </w:pPr>
      <w:r w:rsidRPr="001D5024">
        <w:rPr>
          <w:rFonts w:ascii="mylotus" w:hAnsi="mylotus" w:cs="mylotus"/>
          <w:sz w:val="30"/>
          <w:szCs w:val="30"/>
          <w:rtl/>
        </w:rPr>
        <w:t xml:space="preserve">المبحث السادس : وصف النسخ المعتمدة في التحقيق ، ونماذج منها.             </w:t>
      </w:r>
    </w:p>
    <w:p w:rsidR="008B5787" w:rsidRPr="001D5024" w:rsidRDefault="008B5787" w:rsidP="008B5787">
      <w:pPr>
        <w:jc w:val="lowKashida"/>
        <w:rPr>
          <w:rFonts w:ascii="mylotus" w:hAnsi="mylotus" w:cs="mylotus"/>
          <w:sz w:val="30"/>
          <w:szCs w:val="30"/>
          <w:rtl/>
        </w:rPr>
      </w:pPr>
      <w:r w:rsidRPr="001D5024">
        <w:rPr>
          <w:rFonts w:ascii="mylotus" w:hAnsi="mylotus" w:cs="mylotus"/>
          <w:sz w:val="30"/>
          <w:szCs w:val="30"/>
          <w:rtl/>
        </w:rPr>
        <w:t>القسم الثاني :  النص المحقق ، ( ويتضمن النص المحقق ، وهو من أول الكتاب إلى آخر سورة</w:t>
      </w:r>
      <w:r w:rsidR="00F83AB0">
        <w:rPr>
          <w:rFonts w:ascii="mylotus" w:hAnsi="mylotus" w:cs="mylotus"/>
          <w:sz w:val="30"/>
          <w:szCs w:val="30"/>
          <w:rtl/>
        </w:rPr>
        <w:t xml:space="preserve"> النساء </w:t>
      </w:r>
      <w:r w:rsidRPr="001D5024">
        <w:rPr>
          <w:rFonts w:ascii="mylotus" w:hAnsi="mylotus" w:cs="mylotus"/>
          <w:sz w:val="30"/>
          <w:szCs w:val="30"/>
          <w:rtl/>
        </w:rPr>
        <w:t xml:space="preserve"> ). </w:t>
      </w:r>
    </w:p>
    <w:p w:rsidR="008B5787" w:rsidRPr="001D5024" w:rsidRDefault="001D5024" w:rsidP="001D5024">
      <w:pPr>
        <w:jc w:val="lowKashida"/>
        <w:rPr>
          <w:rFonts w:ascii="mylotus" w:hAnsi="mylotus" w:cs="mylotus"/>
          <w:sz w:val="30"/>
          <w:szCs w:val="30"/>
          <w:rtl/>
        </w:rPr>
      </w:pPr>
      <w:r w:rsidRPr="001D5024">
        <w:rPr>
          <w:rFonts w:ascii="mylotus" w:hAnsi="mylotus" w:cs="mylotus"/>
          <w:sz w:val="30"/>
          <w:szCs w:val="30"/>
          <w:rtl/>
        </w:rPr>
        <w:t xml:space="preserve">الفهارس : وتشتمل على </w:t>
      </w:r>
      <w:r w:rsidR="008B5787" w:rsidRPr="001D5024">
        <w:rPr>
          <w:rFonts w:ascii="mylotus" w:hAnsi="mylotus" w:cs="mylotus"/>
          <w:sz w:val="30"/>
          <w:szCs w:val="30"/>
          <w:rtl/>
        </w:rPr>
        <w:t xml:space="preserve">فهرس الآيات ، </w:t>
      </w:r>
      <w:r w:rsidRPr="001D5024">
        <w:rPr>
          <w:rFonts w:ascii="mylotus" w:hAnsi="mylotus" w:cs="mylotus" w:hint="cs"/>
          <w:sz w:val="30"/>
          <w:szCs w:val="30"/>
          <w:rtl/>
        </w:rPr>
        <w:t>و</w:t>
      </w:r>
      <w:r w:rsidR="008B5787" w:rsidRPr="001D5024">
        <w:rPr>
          <w:rFonts w:ascii="mylotus" w:hAnsi="mylotus" w:cs="mylotus"/>
          <w:sz w:val="30"/>
          <w:szCs w:val="30"/>
          <w:rtl/>
        </w:rPr>
        <w:t>الأحاديث النبوية ،</w:t>
      </w:r>
      <w:r w:rsidRPr="001D5024">
        <w:rPr>
          <w:rFonts w:ascii="mylotus" w:hAnsi="mylotus" w:cs="mylotus" w:hint="cs"/>
          <w:sz w:val="30"/>
          <w:szCs w:val="30"/>
          <w:rtl/>
        </w:rPr>
        <w:t xml:space="preserve"> و</w:t>
      </w:r>
      <w:r w:rsidR="008B5787" w:rsidRPr="001D5024">
        <w:rPr>
          <w:rFonts w:ascii="mylotus" w:hAnsi="mylotus" w:cs="mylotus"/>
          <w:sz w:val="30"/>
          <w:szCs w:val="30"/>
          <w:rtl/>
        </w:rPr>
        <w:t xml:space="preserve">الآثار ، </w:t>
      </w:r>
      <w:r w:rsidRPr="001D5024">
        <w:rPr>
          <w:rFonts w:ascii="mylotus" w:hAnsi="mylotus" w:cs="mylotus" w:hint="cs"/>
          <w:sz w:val="30"/>
          <w:szCs w:val="30"/>
          <w:rtl/>
        </w:rPr>
        <w:t>و</w:t>
      </w:r>
      <w:r w:rsidRPr="001D5024">
        <w:rPr>
          <w:rFonts w:ascii="mylotus" w:hAnsi="mylotus" w:cs="mylotus"/>
          <w:sz w:val="30"/>
          <w:szCs w:val="30"/>
          <w:rtl/>
        </w:rPr>
        <w:t xml:space="preserve">الأبيات الشعرية ، </w:t>
      </w:r>
      <w:r w:rsidRPr="001D5024">
        <w:rPr>
          <w:rFonts w:ascii="mylotus" w:hAnsi="mylotus" w:cs="mylotus" w:hint="cs"/>
          <w:sz w:val="30"/>
          <w:szCs w:val="30"/>
          <w:rtl/>
        </w:rPr>
        <w:t>و</w:t>
      </w:r>
      <w:r w:rsidR="008B5787" w:rsidRPr="001D5024">
        <w:rPr>
          <w:rFonts w:ascii="mylotus" w:hAnsi="mylotus" w:cs="mylotus"/>
          <w:sz w:val="30"/>
          <w:szCs w:val="30"/>
          <w:rtl/>
        </w:rPr>
        <w:t xml:space="preserve">الكلمات الغريبة ، </w:t>
      </w:r>
      <w:r w:rsidRPr="001D5024">
        <w:rPr>
          <w:rFonts w:ascii="mylotus" w:hAnsi="mylotus" w:cs="mylotus" w:hint="cs"/>
          <w:sz w:val="30"/>
          <w:szCs w:val="30"/>
          <w:rtl/>
        </w:rPr>
        <w:t>و</w:t>
      </w:r>
      <w:r w:rsidR="008B5787" w:rsidRPr="001D5024">
        <w:rPr>
          <w:rFonts w:ascii="mylotus" w:hAnsi="mylotus" w:cs="mylotus"/>
          <w:sz w:val="30"/>
          <w:szCs w:val="30"/>
          <w:rtl/>
        </w:rPr>
        <w:t xml:space="preserve">المصطلحات العلمية ، </w:t>
      </w:r>
      <w:r w:rsidRPr="001D5024">
        <w:rPr>
          <w:rFonts w:ascii="mylotus" w:hAnsi="mylotus" w:cs="mylotus" w:hint="cs"/>
          <w:sz w:val="30"/>
          <w:szCs w:val="30"/>
          <w:rtl/>
        </w:rPr>
        <w:t>و</w:t>
      </w:r>
      <w:r w:rsidR="008B5787" w:rsidRPr="001D5024">
        <w:rPr>
          <w:rFonts w:ascii="mylotus" w:hAnsi="mylotus" w:cs="mylotus"/>
          <w:sz w:val="30"/>
          <w:szCs w:val="30"/>
          <w:rtl/>
        </w:rPr>
        <w:t xml:space="preserve">الأعلام ، </w:t>
      </w:r>
      <w:r w:rsidRPr="001D5024">
        <w:rPr>
          <w:rFonts w:ascii="mylotus" w:hAnsi="mylotus" w:cs="mylotus" w:hint="cs"/>
          <w:sz w:val="30"/>
          <w:szCs w:val="30"/>
          <w:rtl/>
        </w:rPr>
        <w:t>و</w:t>
      </w:r>
      <w:r w:rsidR="008B5787" w:rsidRPr="001D5024">
        <w:rPr>
          <w:rFonts w:ascii="mylotus" w:hAnsi="mylotus" w:cs="mylotus"/>
          <w:sz w:val="30"/>
          <w:szCs w:val="30"/>
          <w:rtl/>
        </w:rPr>
        <w:t>الفرق ،</w:t>
      </w:r>
      <w:r w:rsidR="00D31D2A" w:rsidRPr="001D5024">
        <w:rPr>
          <w:rFonts w:ascii="mylotus" w:hAnsi="mylotus" w:cs="mylotus" w:hint="cs"/>
          <w:sz w:val="30"/>
          <w:szCs w:val="30"/>
          <w:rtl/>
        </w:rPr>
        <w:t xml:space="preserve"> </w:t>
      </w:r>
      <w:r w:rsidRPr="001D5024">
        <w:rPr>
          <w:rFonts w:ascii="mylotus" w:hAnsi="mylotus" w:cs="mylotus" w:hint="cs"/>
          <w:sz w:val="30"/>
          <w:szCs w:val="30"/>
          <w:rtl/>
        </w:rPr>
        <w:t>و</w:t>
      </w:r>
      <w:r w:rsidR="008B5787" w:rsidRPr="001D5024">
        <w:rPr>
          <w:rFonts w:ascii="mylotus" w:hAnsi="mylotus" w:cs="mylotus"/>
          <w:sz w:val="30"/>
          <w:szCs w:val="30"/>
          <w:rtl/>
        </w:rPr>
        <w:t xml:space="preserve">الأماكن والبلدان ، </w:t>
      </w:r>
      <w:r w:rsidRPr="001D5024">
        <w:rPr>
          <w:rFonts w:ascii="mylotus" w:hAnsi="mylotus" w:cs="mylotus" w:hint="cs"/>
          <w:sz w:val="30"/>
          <w:szCs w:val="30"/>
          <w:rtl/>
        </w:rPr>
        <w:t>و</w:t>
      </w:r>
      <w:r w:rsidR="008B5787" w:rsidRPr="001D5024">
        <w:rPr>
          <w:rFonts w:ascii="mylotus" w:hAnsi="mylotus" w:cs="mylotus"/>
          <w:sz w:val="30"/>
          <w:szCs w:val="30"/>
          <w:rtl/>
        </w:rPr>
        <w:t xml:space="preserve">المصادر والمراجع ، </w:t>
      </w:r>
      <w:r w:rsidRPr="001D5024">
        <w:rPr>
          <w:rFonts w:ascii="mylotus" w:hAnsi="mylotus" w:cs="mylotus" w:hint="cs"/>
          <w:sz w:val="30"/>
          <w:szCs w:val="30"/>
          <w:rtl/>
        </w:rPr>
        <w:t>و</w:t>
      </w:r>
      <w:r w:rsidR="008B5787" w:rsidRPr="001D5024">
        <w:rPr>
          <w:rFonts w:ascii="mylotus" w:hAnsi="mylotus" w:cs="mylotus"/>
          <w:sz w:val="30"/>
          <w:szCs w:val="30"/>
          <w:rtl/>
        </w:rPr>
        <w:t>الموضوعات .</w:t>
      </w:r>
    </w:p>
    <w:p w:rsidR="00087BA5" w:rsidRPr="00D31D2A" w:rsidRDefault="00087BA5" w:rsidP="00087BA5">
      <w:pPr>
        <w:jc w:val="both"/>
        <w:rPr>
          <w:rFonts w:ascii="mylotus" w:hAnsi="mylotus" w:cs="AL-Mohanad Bold"/>
          <w:sz w:val="32"/>
          <w:szCs w:val="32"/>
          <w:rtl/>
        </w:rPr>
      </w:pPr>
      <w:r w:rsidRPr="00D31D2A">
        <w:rPr>
          <w:rFonts w:ascii="mylotus" w:hAnsi="mylotus" w:cs="AL-Mohanad Bold"/>
          <w:b/>
          <w:bCs/>
          <w:sz w:val="32"/>
          <w:szCs w:val="32"/>
          <w:rtl/>
        </w:rPr>
        <w:t>نتائج الدراسة :</w:t>
      </w:r>
    </w:p>
    <w:p w:rsidR="008B5787" w:rsidRPr="001D5024" w:rsidRDefault="008B5787" w:rsidP="008B5787">
      <w:pPr>
        <w:pStyle w:val="a3"/>
        <w:numPr>
          <w:ilvl w:val="0"/>
          <w:numId w:val="4"/>
        </w:numPr>
        <w:jc w:val="both"/>
        <w:rPr>
          <w:rFonts w:ascii="mylotus" w:hAnsi="mylotus" w:cs="mylotus"/>
          <w:sz w:val="30"/>
          <w:szCs w:val="30"/>
        </w:rPr>
      </w:pPr>
      <w:r w:rsidRPr="001D5024">
        <w:rPr>
          <w:rFonts w:ascii="mylotus" w:hAnsi="mylotus" w:cs="mylotus"/>
          <w:sz w:val="30"/>
          <w:szCs w:val="30"/>
          <w:rtl/>
        </w:rPr>
        <w:t>تحقيق كتاب الكفاي</w:t>
      </w:r>
      <w:r w:rsidR="001D5024">
        <w:rPr>
          <w:rFonts w:ascii="mylotus" w:hAnsi="mylotus" w:cs="mylotus" w:hint="cs"/>
          <w:sz w:val="30"/>
          <w:szCs w:val="30"/>
          <w:rtl/>
        </w:rPr>
        <w:t>ـ</w:t>
      </w:r>
      <w:r w:rsidRPr="001D5024">
        <w:rPr>
          <w:rFonts w:ascii="mylotus" w:hAnsi="mylotus" w:cs="mylotus"/>
          <w:sz w:val="30"/>
          <w:szCs w:val="30"/>
          <w:rtl/>
        </w:rPr>
        <w:t xml:space="preserve">ة في تفسير القرآن </w:t>
      </w:r>
      <w:proofErr w:type="spellStart"/>
      <w:r w:rsidRPr="001D5024">
        <w:rPr>
          <w:rFonts w:ascii="mylotus" w:hAnsi="mylotus" w:cs="mylotus"/>
          <w:sz w:val="30"/>
          <w:szCs w:val="30"/>
          <w:rtl/>
        </w:rPr>
        <w:t>للديريني</w:t>
      </w:r>
      <w:proofErr w:type="spellEnd"/>
      <w:r w:rsidRPr="001D5024">
        <w:rPr>
          <w:rFonts w:ascii="mylotus" w:hAnsi="mylotus" w:cs="mylotus"/>
          <w:sz w:val="30"/>
          <w:szCs w:val="30"/>
          <w:rtl/>
        </w:rPr>
        <w:t xml:space="preserve"> ، وجعله في متناول أيدي طلاب العلم ، والتعرف على منهج مؤلفه فيه ، ومميزاته ، والمآخذ عليه.</w:t>
      </w:r>
    </w:p>
    <w:p w:rsidR="008B5787" w:rsidRDefault="00EB316C" w:rsidP="008B5787">
      <w:pPr>
        <w:pStyle w:val="a3"/>
        <w:numPr>
          <w:ilvl w:val="0"/>
          <w:numId w:val="4"/>
        </w:numPr>
        <w:jc w:val="both"/>
        <w:rPr>
          <w:rFonts w:ascii="mylotus" w:hAnsi="mylotus" w:cs="mylotus" w:hint="cs"/>
          <w:sz w:val="30"/>
          <w:szCs w:val="30"/>
        </w:rPr>
      </w:pPr>
      <w:r w:rsidRPr="001D5024">
        <w:rPr>
          <w:rFonts w:ascii="mylotus" w:hAnsi="mylotus" w:cs="mylotus"/>
          <w:sz w:val="30"/>
          <w:szCs w:val="30"/>
          <w:rtl/>
        </w:rPr>
        <w:t xml:space="preserve">التعرف على شخصية الإمام أبي محمد </w:t>
      </w:r>
      <w:proofErr w:type="spellStart"/>
      <w:r w:rsidRPr="001D5024">
        <w:rPr>
          <w:rFonts w:ascii="mylotus" w:hAnsi="mylotus" w:cs="mylotus"/>
          <w:sz w:val="30"/>
          <w:szCs w:val="30"/>
          <w:rtl/>
        </w:rPr>
        <w:t>الديريني</w:t>
      </w:r>
      <w:proofErr w:type="spellEnd"/>
      <w:r w:rsidRPr="001D5024">
        <w:rPr>
          <w:rFonts w:ascii="mylotus" w:hAnsi="mylotus" w:cs="mylotus"/>
          <w:sz w:val="30"/>
          <w:szCs w:val="30"/>
          <w:rtl/>
        </w:rPr>
        <w:t xml:space="preserve"> ، وبيان مكانته العلمية ، وإبراز جهوده في مختلف العلوم بصفة عامة ، وجهوده في الدراسات القرآنية على وجه الخصوص.</w:t>
      </w:r>
    </w:p>
    <w:p w:rsidR="00F83AB0" w:rsidRDefault="00F83AB0" w:rsidP="00F83AB0">
      <w:pPr>
        <w:pStyle w:val="a3"/>
        <w:ind w:left="1080"/>
        <w:jc w:val="both"/>
        <w:rPr>
          <w:rFonts w:ascii="mylotus" w:hAnsi="mylotus" w:cs="mylotus" w:hint="cs"/>
          <w:sz w:val="30"/>
          <w:szCs w:val="30"/>
          <w:rtl/>
        </w:rPr>
      </w:pPr>
    </w:p>
    <w:p w:rsidR="00F83AB0" w:rsidRPr="00F83AB0" w:rsidRDefault="00F83AB0" w:rsidP="00F83AB0">
      <w:pPr>
        <w:jc w:val="center"/>
        <w:rPr>
          <w:rFonts w:hint="cs"/>
          <w:sz w:val="30"/>
          <w:szCs w:val="30"/>
          <w:rtl/>
        </w:rPr>
      </w:pPr>
      <w:r w:rsidRPr="00F83AB0">
        <w:rPr>
          <w:sz w:val="30"/>
          <w:szCs w:val="30"/>
        </w:rPr>
        <w:sym w:font="AGA Arabesque" w:char="0024"/>
      </w:r>
      <w:r w:rsidRPr="00F83AB0">
        <w:rPr>
          <w:sz w:val="30"/>
          <w:szCs w:val="30"/>
        </w:rPr>
        <w:sym w:font="AGA Arabesque" w:char="0024"/>
      </w:r>
      <w:r w:rsidRPr="00F83AB0">
        <w:rPr>
          <w:sz w:val="30"/>
          <w:szCs w:val="30"/>
        </w:rPr>
        <w:sym w:font="AGA Arabesque" w:char="0024"/>
      </w:r>
    </w:p>
    <w:p w:rsidR="00F83AB0" w:rsidRPr="001D5024" w:rsidRDefault="00F83AB0" w:rsidP="00F83AB0">
      <w:pPr>
        <w:pStyle w:val="a3"/>
        <w:ind w:left="1080"/>
        <w:jc w:val="both"/>
        <w:rPr>
          <w:rFonts w:ascii="mylotus" w:hAnsi="mylotus" w:cs="mylotus"/>
          <w:sz w:val="30"/>
          <w:szCs w:val="30"/>
        </w:rPr>
      </w:pPr>
    </w:p>
    <w:p w:rsidR="00EB316C" w:rsidRPr="00D31D2A" w:rsidRDefault="00EB316C" w:rsidP="00EB316C">
      <w:pPr>
        <w:jc w:val="both"/>
        <w:rPr>
          <w:rFonts w:ascii="mylotus" w:hAnsi="mylotus" w:cs="mylotus"/>
          <w:sz w:val="32"/>
          <w:szCs w:val="32"/>
          <w:rtl/>
        </w:rPr>
      </w:pPr>
    </w:p>
    <w:p w:rsidR="00EB316C" w:rsidRPr="00EB316C" w:rsidRDefault="00EB316C" w:rsidP="00EB316C">
      <w:pPr>
        <w:jc w:val="both"/>
        <w:rPr>
          <w:rFonts w:cs="Traditional Arabic" w:hint="cs"/>
          <w:sz w:val="36"/>
          <w:szCs w:val="36"/>
          <w:rtl/>
        </w:rPr>
      </w:pPr>
    </w:p>
    <w:sectPr w:rsidR="00EB316C" w:rsidRPr="00EB316C" w:rsidSect="001D5024">
      <w:pgSz w:w="11906" w:h="16838" w:code="9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L-Ho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-Mateen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mylotus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02254"/>
    <w:multiLevelType w:val="hybridMultilevel"/>
    <w:tmpl w:val="2DBCD7A8"/>
    <w:lvl w:ilvl="0" w:tplc="7812CAD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2F1461"/>
    <w:multiLevelType w:val="hybridMultilevel"/>
    <w:tmpl w:val="7564EDE6"/>
    <w:lvl w:ilvl="0" w:tplc="AA38DC14">
      <w:start w:val="1"/>
      <w:numFmt w:val="arabicAlpha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A82DA0"/>
    <w:multiLevelType w:val="hybridMultilevel"/>
    <w:tmpl w:val="36C6B7E8"/>
    <w:lvl w:ilvl="0" w:tplc="6B4C9C78">
      <w:start w:val="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2EF0C92"/>
    <w:multiLevelType w:val="hybridMultilevel"/>
    <w:tmpl w:val="A06A6E86"/>
    <w:lvl w:ilvl="0" w:tplc="CF3021A8">
      <w:start w:val="1"/>
      <w:numFmt w:val="decimal"/>
      <w:lvlText w:val="%1-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CA758FD"/>
    <w:multiLevelType w:val="hybridMultilevel"/>
    <w:tmpl w:val="A5EE333C"/>
    <w:lvl w:ilvl="0" w:tplc="902C4A3E">
      <w:start w:val="1"/>
      <w:numFmt w:val="arabicAlpha"/>
      <w:lvlText w:val="%1."/>
      <w:lvlJc w:val="left"/>
      <w:pPr>
        <w:ind w:left="79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">
    <w:nsid w:val="54755CCE"/>
    <w:multiLevelType w:val="hybridMultilevel"/>
    <w:tmpl w:val="DBF00554"/>
    <w:lvl w:ilvl="0" w:tplc="A3E61D06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FE6B04"/>
    <w:multiLevelType w:val="hybridMultilevel"/>
    <w:tmpl w:val="005AF212"/>
    <w:lvl w:ilvl="0" w:tplc="68ACF746">
      <w:start w:val="1"/>
      <w:numFmt w:val="bullet"/>
      <w:lvlText w:val=""/>
      <w:lvlJc w:val="left"/>
      <w:pPr>
        <w:ind w:left="5055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15" w:hanging="360"/>
      </w:pPr>
      <w:rPr>
        <w:rFonts w:ascii="Wingdings" w:hAnsi="Wingdings" w:hint="default"/>
      </w:rPr>
    </w:lvl>
  </w:abstractNum>
  <w:abstractNum w:abstractNumId="7">
    <w:nsid w:val="72E350E0"/>
    <w:multiLevelType w:val="hybridMultilevel"/>
    <w:tmpl w:val="C6CE3EEE"/>
    <w:lvl w:ilvl="0" w:tplc="679655CC">
      <w:start w:val="1"/>
      <w:numFmt w:val="decimal"/>
      <w:lvlText w:val="%1-"/>
      <w:lvlJc w:val="left"/>
      <w:pPr>
        <w:tabs>
          <w:tab w:val="num" w:pos="844"/>
        </w:tabs>
        <w:ind w:left="844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4"/>
        </w:tabs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4"/>
        </w:tabs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4"/>
        </w:tabs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4"/>
        </w:tabs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4"/>
        </w:tabs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4"/>
        </w:tabs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4"/>
        </w:tabs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4"/>
        </w:tabs>
        <w:ind w:left="6574" w:hanging="180"/>
      </w:p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5"/>
  </w:num>
  <w:num w:numId="5">
    <w:abstractNumId w:val="0"/>
  </w:num>
  <w:num w:numId="6">
    <w:abstractNumId w:val="6"/>
  </w:num>
  <w:num w:numId="7">
    <w:abstractNumId w:val="4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20"/>
  <w:displayHorizontalDrawingGridEvery w:val="2"/>
  <w:characterSpacingControl w:val="doNotCompress"/>
  <w:compat/>
  <w:rsids>
    <w:rsidRoot w:val="00087BA5"/>
    <w:rsid w:val="00087BA5"/>
    <w:rsid w:val="00096FF4"/>
    <w:rsid w:val="001C5A56"/>
    <w:rsid w:val="001D5024"/>
    <w:rsid w:val="00261BCA"/>
    <w:rsid w:val="002A4C8A"/>
    <w:rsid w:val="003818E5"/>
    <w:rsid w:val="003E3568"/>
    <w:rsid w:val="008B5787"/>
    <w:rsid w:val="00C1266E"/>
    <w:rsid w:val="00CD49D2"/>
    <w:rsid w:val="00D31D2A"/>
    <w:rsid w:val="00DB5C05"/>
    <w:rsid w:val="00EB316C"/>
    <w:rsid w:val="00F83A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BA5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1BC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504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6</cp:revision>
  <cp:lastPrinted>2011-05-23T20:03:00Z</cp:lastPrinted>
  <dcterms:created xsi:type="dcterms:W3CDTF">2011-05-18T04:27:00Z</dcterms:created>
  <dcterms:modified xsi:type="dcterms:W3CDTF">2011-05-23T20:05:00Z</dcterms:modified>
</cp:coreProperties>
</file>