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0C3" w:rsidRDefault="00F910C3" w:rsidP="00F910C3">
      <w:pPr>
        <w:bidi/>
        <w:jc w:val="center"/>
        <w:rPr>
          <w:rFonts w:ascii="Traditional Arabic" w:hAnsi="Traditional Arabic" w:cs="Traditional Arabic"/>
          <w:b/>
          <w:bCs/>
          <w:color w:val="000000" w:themeColor="text1"/>
          <w:sz w:val="32"/>
          <w:szCs w:val="32"/>
          <w:rtl/>
        </w:rPr>
      </w:pPr>
      <w:r>
        <w:rPr>
          <w:rFonts w:ascii="Traditional Arabic" w:hAnsi="Traditional Arabic" w:cs="Traditional Arabic" w:hint="cs"/>
          <w:b/>
          <w:bCs/>
          <w:color w:val="000000" w:themeColor="text1"/>
          <w:sz w:val="32"/>
          <w:szCs w:val="32"/>
          <w:rtl/>
        </w:rPr>
        <w:t>جريمة القتل وعقوباتها في القرآن الكريم</w:t>
      </w:r>
    </w:p>
    <w:p w:rsidR="00F910C3" w:rsidRDefault="00F910C3" w:rsidP="0045347E">
      <w:pPr>
        <w:bidi/>
        <w:jc w:val="center"/>
        <w:rPr>
          <w:rFonts w:ascii="Traditional Arabic" w:hAnsi="Traditional Arabic" w:cs="Traditional Arabic"/>
          <w:b/>
          <w:bCs/>
          <w:color w:val="000000" w:themeColor="text1"/>
          <w:sz w:val="32"/>
          <w:szCs w:val="32"/>
          <w:rtl/>
        </w:rPr>
      </w:pPr>
      <w:r>
        <w:rPr>
          <w:rFonts w:ascii="Traditional Arabic" w:hAnsi="Traditional Arabic" w:cs="Traditional Arabic" w:hint="cs"/>
          <w:b/>
          <w:bCs/>
          <w:color w:val="000000" w:themeColor="text1"/>
          <w:sz w:val="32"/>
          <w:szCs w:val="32"/>
          <w:rtl/>
        </w:rPr>
        <w:t>عبدالله سعدالله أحمد</w:t>
      </w:r>
      <w:r w:rsidR="00981EBD">
        <w:rPr>
          <w:rFonts w:ascii="Traditional Arabic" w:hAnsi="Traditional Arabic" w:cs="Traditional Arabic" w:hint="cs"/>
          <w:b/>
          <w:bCs/>
          <w:color w:val="000000" w:themeColor="text1"/>
          <w:sz w:val="32"/>
          <w:szCs w:val="32"/>
          <w:rtl/>
        </w:rPr>
        <w:t xml:space="preserve"> (متقدم)</w:t>
      </w:r>
      <w:r w:rsidR="009803BB">
        <w:rPr>
          <w:rStyle w:val="FootnoteReference"/>
          <w:rFonts w:ascii="Traditional Arabic" w:hAnsi="Traditional Arabic" w:cs="Traditional Arabic"/>
          <w:b/>
          <w:bCs/>
          <w:color w:val="000000" w:themeColor="text1"/>
          <w:sz w:val="32"/>
          <w:szCs w:val="32"/>
          <w:rtl/>
        </w:rPr>
        <w:footnoteReference w:id="1"/>
      </w:r>
      <w:r w:rsidR="0045347E" w:rsidRPr="0045347E">
        <w:rPr>
          <w:rFonts w:hint="cs"/>
          <w:rtl/>
        </w:rPr>
        <w:t xml:space="preserve"> </w:t>
      </w:r>
    </w:p>
    <w:p w:rsidR="00F910C3" w:rsidRDefault="00F910C3" w:rsidP="00F910C3">
      <w:pPr>
        <w:bidi/>
        <w:jc w:val="center"/>
        <w:rPr>
          <w:rFonts w:ascii="Traditional Arabic" w:hAnsi="Traditional Arabic" w:cs="Traditional Arabic"/>
          <w:b/>
          <w:bCs/>
          <w:color w:val="000000" w:themeColor="text1"/>
          <w:sz w:val="32"/>
          <w:szCs w:val="32"/>
          <w:rtl/>
        </w:rPr>
      </w:pPr>
      <w:r>
        <w:rPr>
          <w:rFonts w:ascii="Traditional Arabic" w:hAnsi="Traditional Arabic" w:cs="Traditional Arabic" w:hint="cs"/>
          <w:b/>
          <w:bCs/>
          <w:color w:val="000000" w:themeColor="text1"/>
          <w:sz w:val="32"/>
          <w:szCs w:val="32"/>
          <w:rtl/>
        </w:rPr>
        <w:t>محمد الأول غالي</w:t>
      </w:r>
      <w:r w:rsidR="009803BB">
        <w:rPr>
          <w:rStyle w:val="FootnoteReference"/>
          <w:rFonts w:ascii="Traditional Arabic" w:hAnsi="Traditional Arabic" w:cs="Traditional Arabic"/>
          <w:b/>
          <w:bCs/>
          <w:color w:val="000000" w:themeColor="text1"/>
          <w:sz w:val="32"/>
          <w:szCs w:val="32"/>
          <w:rtl/>
        </w:rPr>
        <w:footnoteReference w:id="2"/>
      </w:r>
    </w:p>
    <w:p w:rsidR="00F910C3" w:rsidRDefault="00F910C3" w:rsidP="0045347E">
      <w:pPr>
        <w:bidi/>
        <w:jc w:val="center"/>
        <w:rPr>
          <w:rFonts w:ascii="Traditional Arabic" w:hAnsi="Traditional Arabic" w:cs="Traditional Arabic"/>
          <w:b/>
          <w:bCs/>
          <w:color w:val="000000" w:themeColor="text1"/>
          <w:sz w:val="32"/>
          <w:szCs w:val="32"/>
          <w:rtl/>
        </w:rPr>
      </w:pPr>
      <w:r>
        <w:rPr>
          <w:rFonts w:ascii="Traditional Arabic" w:hAnsi="Traditional Arabic" w:cs="Traditional Arabic" w:hint="cs"/>
          <w:b/>
          <w:bCs/>
          <w:color w:val="000000" w:themeColor="text1"/>
          <w:sz w:val="32"/>
          <w:szCs w:val="32"/>
          <w:rtl/>
        </w:rPr>
        <w:t>أولوفادي ليري عبد الملك</w:t>
      </w:r>
      <w:r w:rsidR="009803BB">
        <w:rPr>
          <w:rStyle w:val="FootnoteReference"/>
          <w:rFonts w:ascii="Traditional Arabic" w:hAnsi="Traditional Arabic" w:cs="Traditional Arabic"/>
          <w:b/>
          <w:bCs/>
          <w:color w:val="000000" w:themeColor="text1"/>
          <w:sz w:val="32"/>
          <w:szCs w:val="32"/>
          <w:rtl/>
        </w:rPr>
        <w:footnoteReference w:id="3"/>
      </w:r>
      <w:r w:rsidR="0045347E" w:rsidRPr="0045347E">
        <w:rPr>
          <w:rFonts w:hint="cs"/>
          <w:rtl/>
        </w:rPr>
        <w:t xml:space="preserve"> </w:t>
      </w:r>
      <w:bookmarkStart w:id="0" w:name="_GoBack"/>
      <w:bookmarkEnd w:id="0"/>
    </w:p>
    <w:p w:rsidR="00595E10" w:rsidRDefault="00595E10" w:rsidP="00595E10">
      <w:pPr>
        <w:bidi/>
        <w:rPr>
          <w:rFonts w:ascii="Traditional Arabic" w:hAnsi="Traditional Arabic" w:cs="Traditional Arabic"/>
          <w:b/>
          <w:bCs/>
          <w:color w:val="000000" w:themeColor="text1"/>
          <w:sz w:val="32"/>
          <w:szCs w:val="32"/>
          <w:rtl/>
        </w:rPr>
      </w:pPr>
      <w:r>
        <w:rPr>
          <w:rFonts w:ascii="Traditional Arabic" w:hAnsi="Traditional Arabic" w:cs="Traditional Arabic" w:hint="cs"/>
          <w:b/>
          <w:bCs/>
          <w:color w:val="000000" w:themeColor="text1"/>
          <w:sz w:val="32"/>
          <w:szCs w:val="32"/>
          <w:rtl/>
        </w:rPr>
        <w:t>الملخص</w:t>
      </w:r>
    </w:p>
    <w:p w:rsidR="00F910C3" w:rsidRPr="004E26C3" w:rsidRDefault="00F910C3" w:rsidP="00F910C3">
      <w:pPr>
        <w:bidi/>
        <w:jc w:val="both"/>
        <w:rPr>
          <w:rFonts w:ascii="Traditional Arabic" w:hAnsi="Traditional Arabic" w:cs="Traditional Arabic"/>
          <w:color w:val="000000" w:themeColor="text1"/>
          <w:sz w:val="32"/>
          <w:szCs w:val="32"/>
          <w:rtl/>
        </w:rPr>
      </w:pPr>
      <w:r w:rsidRPr="004E26C3">
        <w:rPr>
          <w:rFonts w:ascii="Traditional Arabic" w:hAnsi="Traditional Arabic" w:cs="Traditional Arabic"/>
          <w:color w:val="000000" w:themeColor="text1"/>
          <w:sz w:val="32"/>
          <w:szCs w:val="32"/>
          <w:rtl/>
        </w:rPr>
        <w:t>القرآن الكريم كتاب الله المبين والنتزيل الحكيم لا يأيته الباطل من بين أيديه ولا من خلفه تنزيل من حكيم حميد، والقرآن الكريم يدعو إلى التحلى بكل خلق جميل من الصبر والحلم والعفو وحسن الخلق والأدآب وجميع مكارم الأخلاق.</w:t>
      </w:r>
    </w:p>
    <w:p w:rsidR="00F910C3" w:rsidRPr="004E26C3" w:rsidRDefault="00F910C3" w:rsidP="00F910C3">
      <w:pPr>
        <w:bidi/>
        <w:jc w:val="both"/>
        <w:rPr>
          <w:rFonts w:ascii="Traditional Arabic" w:hAnsi="Traditional Arabic" w:cs="Traditional Arabic"/>
          <w:color w:val="000000" w:themeColor="text1"/>
          <w:sz w:val="32"/>
          <w:szCs w:val="32"/>
          <w:rtl/>
        </w:rPr>
      </w:pPr>
      <w:r w:rsidRPr="004E26C3">
        <w:rPr>
          <w:rFonts w:ascii="Traditional Arabic" w:hAnsi="Traditional Arabic" w:cs="Traditional Arabic"/>
          <w:color w:val="000000" w:themeColor="text1"/>
          <w:sz w:val="32"/>
          <w:szCs w:val="32"/>
          <w:rtl/>
        </w:rPr>
        <w:t>وفي القرآن الكريم أحكام متنوعة من أحكام الشريعة الإسلامية لأنه دستور الأمة يرحع إليه في كل حادث من الحوادث وواقع من الوقائع يرشد الناس إلى سلوك الطرق النافعة في تحصيل المصالح الكلية ودفع المفاسد، كما يعرف الإنسان من حلال آياتها اهتم الشريعة الإسلامية بحقوق العباد واحترام أنفس بتحريم القتل بينهم وفرض القصاص عليهم إذا تعدى أحدهم على الآخر.</w:t>
      </w:r>
    </w:p>
    <w:p w:rsidR="00F910C3" w:rsidRDefault="00F910C3" w:rsidP="00425D15">
      <w:pPr>
        <w:bidi/>
        <w:jc w:val="both"/>
        <w:rPr>
          <w:rFonts w:ascii="Traditional Arabic" w:hAnsi="Traditional Arabic" w:cs="Traditional Arabic"/>
          <w:color w:val="000000" w:themeColor="text1"/>
          <w:sz w:val="32"/>
          <w:szCs w:val="32"/>
        </w:rPr>
      </w:pPr>
      <w:r w:rsidRPr="004E26C3">
        <w:rPr>
          <w:rFonts w:ascii="Traditional Arabic" w:hAnsi="Traditional Arabic" w:cs="Traditional Arabic"/>
          <w:color w:val="000000" w:themeColor="text1"/>
          <w:sz w:val="32"/>
          <w:szCs w:val="32"/>
          <w:rtl/>
        </w:rPr>
        <w:t xml:space="preserve">والقتل في الإسلام من أكبر الكبائر وأخطر الجرائم حرمه الله سبحانه وتعالى في كتابه العزيز في عد آيات قال تعالى: ﴿وَلاَ تَقْتُلُواْ النَّفْسَ الَّتِي حَرَّمَ اللّهُ إِلاَّ بِالحَقِّ وَمَن قُتِلَ مَظْلُومًا فَقَدْ جَعَلْنَا لِوَلِيِّهِ سُلْطَانًا فَلاَ يُسْرِف فِّي الْقَتْلِ إِنَّهُ كَانَ مَنْصُورًا﴾ </w:t>
      </w:r>
      <w:r w:rsidR="00425D15" w:rsidRPr="00425D15">
        <w:rPr>
          <w:rFonts w:ascii="Traditional Arabic" w:hAnsi="Traditional Arabic" w:cs="Traditional Arabic"/>
          <w:color w:val="000000" w:themeColor="text1"/>
          <w:sz w:val="28"/>
          <w:szCs w:val="28"/>
          <w:rtl/>
        </w:rPr>
        <w:t>القرآن. الإسراء. الآية: 33</w:t>
      </w:r>
    </w:p>
    <w:p w:rsidR="00F910C3" w:rsidRDefault="00F910C3" w:rsidP="00F910C3">
      <w:pPr>
        <w:bidi/>
        <w:jc w:val="both"/>
        <w:rPr>
          <w:rFonts w:ascii="Traditional Arabic" w:hAnsi="Traditional Arabic" w:cs="Traditional Arabic"/>
          <w:color w:val="000000" w:themeColor="text1"/>
          <w:sz w:val="32"/>
          <w:szCs w:val="32"/>
          <w:rtl/>
        </w:rPr>
      </w:pPr>
      <w:r>
        <w:rPr>
          <w:rFonts w:ascii="Traditional Arabic" w:hAnsi="Traditional Arabic" w:cs="Traditional Arabic" w:hint="cs"/>
          <w:color w:val="000000" w:themeColor="text1"/>
          <w:sz w:val="32"/>
          <w:szCs w:val="32"/>
          <w:rtl/>
        </w:rPr>
        <w:t>ويهدف هذ</w:t>
      </w:r>
      <w:r w:rsidR="00425D15">
        <w:rPr>
          <w:rFonts w:ascii="Traditional Arabic" w:hAnsi="Traditional Arabic" w:cs="Traditional Arabic" w:hint="cs"/>
          <w:color w:val="000000" w:themeColor="text1"/>
          <w:sz w:val="32"/>
          <w:szCs w:val="32"/>
          <w:rtl/>
        </w:rPr>
        <w:t>ا البحث إلى اظهار حرمة النفس الإ</w:t>
      </w:r>
      <w:r>
        <w:rPr>
          <w:rFonts w:ascii="Traditional Arabic" w:hAnsi="Traditional Arabic" w:cs="Traditional Arabic" w:hint="cs"/>
          <w:color w:val="000000" w:themeColor="text1"/>
          <w:sz w:val="32"/>
          <w:szCs w:val="32"/>
          <w:rtl/>
        </w:rPr>
        <w:t xml:space="preserve">نسان وفضيلته بين خلق الله تعالى من حلال آية القرانية، كما يستنباط من آيات القرانية أحكام </w:t>
      </w:r>
      <w:r w:rsidR="00425D15">
        <w:rPr>
          <w:rFonts w:ascii="Traditional Arabic" w:hAnsi="Traditional Arabic" w:cs="Traditional Arabic" w:hint="cs"/>
          <w:color w:val="000000" w:themeColor="text1"/>
          <w:sz w:val="32"/>
          <w:szCs w:val="32"/>
          <w:rtl/>
        </w:rPr>
        <w:t xml:space="preserve">العقوبة </w:t>
      </w:r>
      <w:r>
        <w:rPr>
          <w:rFonts w:ascii="Traditional Arabic" w:hAnsi="Traditional Arabic" w:cs="Traditional Arabic" w:hint="cs"/>
          <w:color w:val="000000" w:themeColor="text1"/>
          <w:sz w:val="32"/>
          <w:szCs w:val="32"/>
          <w:rtl/>
        </w:rPr>
        <w:t>المتعلقة بجريمة القتل</w:t>
      </w:r>
      <w:r w:rsidR="00425D15">
        <w:rPr>
          <w:rFonts w:ascii="Traditional Arabic" w:hAnsi="Traditional Arabic" w:cs="Traditional Arabic" w:hint="cs"/>
          <w:color w:val="000000" w:themeColor="text1"/>
          <w:sz w:val="32"/>
          <w:szCs w:val="32"/>
          <w:rtl/>
        </w:rPr>
        <w:t xml:space="preserve"> في الشريعة الإسلامية</w:t>
      </w:r>
      <w:r>
        <w:rPr>
          <w:rFonts w:ascii="Traditional Arabic" w:hAnsi="Traditional Arabic" w:cs="Traditional Arabic" w:hint="cs"/>
          <w:color w:val="000000" w:themeColor="text1"/>
          <w:sz w:val="32"/>
          <w:szCs w:val="32"/>
          <w:rtl/>
        </w:rPr>
        <w:t xml:space="preserve"> من القصاص والدية وغير ذلك.</w:t>
      </w:r>
    </w:p>
    <w:p w:rsidR="00F910C3" w:rsidRDefault="00425D15" w:rsidP="00F910C3">
      <w:pPr>
        <w:bidi/>
        <w:jc w:val="both"/>
        <w:rPr>
          <w:rFonts w:ascii="Traditional Arabic" w:hAnsi="Traditional Arabic" w:cs="Traditional Arabic"/>
          <w:color w:val="000000" w:themeColor="text1"/>
          <w:sz w:val="32"/>
          <w:szCs w:val="32"/>
          <w:rtl/>
        </w:rPr>
      </w:pPr>
      <w:r>
        <w:rPr>
          <w:rFonts w:ascii="Traditional Arabic" w:hAnsi="Traditional Arabic" w:cs="Traditional Arabic"/>
          <w:color w:val="000000" w:themeColor="text1"/>
          <w:sz w:val="32"/>
          <w:szCs w:val="32"/>
          <w:rtl/>
        </w:rPr>
        <w:lastRenderedPageBreak/>
        <w:t>وإذ</w:t>
      </w:r>
      <w:r>
        <w:rPr>
          <w:rFonts w:ascii="Traditional Arabic" w:hAnsi="Traditional Arabic" w:cs="Traditional Arabic" w:hint="cs"/>
          <w:color w:val="000000" w:themeColor="text1"/>
          <w:sz w:val="32"/>
          <w:szCs w:val="32"/>
          <w:rtl/>
        </w:rPr>
        <w:t>ا كان</w:t>
      </w:r>
      <w:r>
        <w:rPr>
          <w:rFonts w:ascii="Traditional Arabic" w:hAnsi="Traditional Arabic" w:cs="Traditional Arabic"/>
          <w:color w:val="000000" w:themeColor="text1"/>
          <w:sz w:val="32"/>
          <w:szCs w:val="32"/>
          <w:rtl/>
        </w:rPr>
        <w:t xml:space="preserve"> </w:t>
      </w:r>
      <w:r>
        <w:rPr>
          <w:rFonts w:ascii="Traditional Arabic" w:hAnsi="Traditional Arabic" w:cs="Traditional Arabic" w:hint="cs"/>
          <w:color w:val="000000" w:themeColor="text1"/>
          <w:sz w:val="32"/>
          <w:szCs w:val="32"/>
          <w:rtl/>
        </w:rPr>
        <w:t>أ</w:t>
      </w:r>
      <w:r w:rsidR="00F910C3" w:rsidRPr="004E26C3">
        <w:rPr>
          <w:rFonts w:ascii="Traditional Arabic" w:hAnsi="Traditional Arabic" w:cs="Traditional Arabic"/>
          <w:color w:val="000000" w:themeColor="text1"/>
          <w:sz w:val="32"/>
          <w:szCs w:val="32"/>
          <w:rtl/>
        </w:rPr>
        <w:t>هداف القرآن في تحريم النفس إكرام خلق الله تعالى وعدم الإسراف في القتل و</w:t>
      </w:r>
      <w:r>
        <w:rPr>
          <w:rFonts w:ascii="Traditional Arabic" w:hAnsi="Traditional Arabic" w:cs="Traditional Arabic"/>
          <w:color w:val="000000" w:themeColor="text1"/>
          <w:sz w:val="32"/>
          <w:szCs w:val="32"/>
          <w:rtl/>
        </w:rPr>
        <w:t>لا بد من بيان مثل هذا الموضوع و</w:t>
      </w:r>
      <w:r>
        <w:rPr>
          <w:rFonts w:ascii="Traditional Arabic" w:hAnsi="Traditional Arabic" w:cs="Traditional Arabic" w:hint="cs"/>
          <w:color w:val="000000" w:themeColor="text1"/>
          <w:sz w:val="32"/>
          <w:szCs w:val="32"/>
          <w:rtl/>
        </w:rPr>
        <w:t>إ</w:t>
      </w:r>
      <w:r w:rsidR="00F910C3" w:rsidRPr="004E26C3">
        <w:rPr>
          <w:rFonts w:ascii="Traditional Arabic" w:hAnsi="Traditional Arabic" w:cs="Traditional Arabic"/>
          <w:color w:val="000000" w:themeColor="text1"/>
          <w:sz w:val="32"/>
          <w:szCs w:val="32"/>
          <w:rtl/>
        </w:rPr>
        <w:t xml:space="preserve">براز مقاصد الشريعة الإسلامية فيها، كما يهم الباحث أن يورد أحكام القتل وعقوباتها حسب نصوص القرآن الكريم، باستخدام المنهج التحلي والإستقرائي في مسائل التي يورد فيها. </w:t>
      </w:r>
    </w:p>
    <w:p w:rsidR="00425D15" w:rsidRDefault="00425D15" w:rsidP="00425D15">
      <w:pPr>
        <w:bidi/>
        <w:jc w:val="both"/>
        <w:rPr>
          <w:rFonts w:ascii="Traditional Arabic" w:hAnsi="Traditional Arabic" w:cs="Traditional Arabic"/>
          <w:color w:val="000000" w:themeColor="text1"/>
          <w:sz w:val="32"/>
          <w:szCs w:val="32"/>
          <w:rtl/>
        </w:rPr>
      </w:pPr>
      <w:r>
        <w:rPr>
          <w:rFonts w:ascii="Traditional Arabic" w:hAnsi="Traditional Arabic" w:cs="Traditional Arabic" w:hint="cs"/>
          <w:color w:val="000000" w:themeColor="text1"/>
          <w:sz w:val="32"/>
          <w:szCs w:val="32"/>
          <w:rtl/>
        </w:rPr>
        <w:t>وسيشمل هذا البحث عناصر الآتية:</w:t>
      </w:r>
    </w:p>
    <w:p w:rsidR="0023122F" w:rsidRDefault="0023122F" w:rsidP="0023122F">
      <w:pPr>
        <w:bidi/>
        <w:jc w:val="both"/>
        <w:rPr>
          <w:rFonts w:ascii="Traditional Arabic" w:hAnsi="Traditional Arabic" w:cs="Traditional Arabic"/>
          <w:b/>
          <w:bCs/>
          <w:color w:val="000000" w:themeColor="text1"/>
          <w:sz w:val="32"/>
          <w:szCs w:val="32"/>
          <w:rtl/>
        </w:rPr>
      </w:pPr>
      <w:r w:rsidRPr="00C21DC2">
        <w:rPr>
          <w:rFonts w:ascii="Traditional Arabic" w:hAnsi="Traditional Arabic" w:cs="Traditional Arabic"/>
          <w:b/>
          <w:bCs/>
          <w:color w:val="000000" w:themeColor="text1"/>
          <w:sz w:val="32"/>
          <w:szCs w:val="32"/>
          <w:rtl/>
        </w:rPr>
        <w:t>المبحث الأول: مفهوم جريمة القتل</w:t>
      </w:r>
      <w:r>
        <w:rPr>
          <w:rFonts w:ascii="Traditional Arabic" w:hAnsi="Traditional Arabic" w:cs="Traditional Arabic" w:hint="cs"/>
          <w:b/>
          <w:bCs/>
          <w:color w:val="000000" w:themeColor="text1"/>
          <w:sz w:val="32"/>
          <w:szCs w:val="32"/>
          <w:rtl/>
        </w:rPr>
        <w:t xml:space="preserve"> وأنواعها</w:t>
      </w:r>
      <w:r>
        <w:rPr>
          <w:rFonts w:ascii="Traditional Arabic" w:hAnsi="Traditional Arabic" w:cs="Traditional Arabic"/>
          <w:b/>
          <w:bCs/>
          <w:color w:val="000000" w:themeColor="text1"/>
          <w:sz w:val="32"/>
          <w:szCs w:val="32"/>
          <w:rtl/>
        </w:rPr>
        <w:t xml:space="preserve"> في ال</w:t>
      </w:r>
      <w:r>
        <w:rPr>
          <w:rFonts w:ascii="Traditional Arabic" w:hAnsi="Traditional Arabic" w:cs="Traditional Arabic" w:hint="cs"/>
          <w:b/>
          <w:bCs/>
          <w:color w:val="000000" w:themeColor="text1"/>
          <w:sz w:val="32"/>
          <w:szCs w:val="32"/>
          <w:rtl/>
        </w:rPr>
        <w:t>فقه الإسلامي</w:t>
      </w:r>
    </w:p>
    <w:p w:rsidR="00077811" w:rsidRPr="0023122F" w:rsidRDefault="0023122F" w:rsidP="0023122F">
      <w:pPr>
        <w:bidi/>
        <w:rPr>
          <w:rFonts w:ascii="Traditional Arabic" w:hAnsi="Traditional Arabic" w:cs="Traditional Arabic"/>
          <w:color w:val="000000" w:themeColor="text1"/>
          <w:sz w:val="32"/>
          <w:szCs w:val="32"/>
          <w:rtl/>
        </w:rPr>
      </w:pPr>
      <w:r w:rsidRPr="0023122F">
        <w:rPr>
          <w:rFonts w:ascii="Traditional Arabic" w:hAnsi="Traditional Arabic" w:cs="Traditional Arabic"/>
          <w:color w:val="000000" w:themeColor="text1"/>
          <w:sz w:val="32"/>
          <w:szCs w:val="32"/>
          <w:rtl/>
        </w:rPr>
        <w:t>المطلب ال</w:t>
      </w:r>
      <w:r w:rsidRPr="0023122F">
        <w:rPr>
          <w:rFonts w:ascii="Traditional Arabic" w:hAnsi="Traditional Arabic" w:cs="Traditional Arabic" w:hint="cs"/>
          <w:color w:val="000000" w:themeColor="text1"/>
          <w:sz w:val="32"/>
          <w:szCs w:val="32"/>
          <w:rtl/>
        </w:rPr>
        <w:t>أول</w:t>
      </w:r>
      <w:r w:rsidRPr="0023122F">
        <w:rPr>
          <w:rFonts w:ascii="Traditional Arabic" w:hAnsi="Traditional Arabic" w:cs="Traditional Arabic"/>
          <w:color w:val="000000" w:themeColor="text1"/>
          <w:sz w:val="32"/>
          <w:szCs w:val="32"/>
          <w:rtl/>
        </w:rPr>
        <w:t>: مفهوم القتل في الفقه الإسلامي</w:t>
      </w:r>
    </w:p>
    <w:p w:rsidR="00F910C3" w:rsidRPr="0023122F" w:rsidRDefault="0023122F" w:rsidP="00F910C3">
      <w:pPr>
        <w:bidi/>
        <w:rPr>
          <w:rFonts w:ascii="Traditional Arabic" w:hAnsi="Traditional Arabic" w:cs="Traditional Arabic"/>
          <w:color w:val="000000" w:themeColor="text1"/>
          <w:sz w:val="32"/>
          <w:szCs w:val="32"/>
          <w:rtl/>
        </w:rPr>
      </w:pPr>
      <w:r w:rsidRPr="0023122F">
        <w:rPr>
          <w:rFonts w:ascii="Traditional Arabic" w:hAnsi="Traditional Arabic" w:cs="Traditional Arabic"/>
          <w:color w:val="000000" w:themeColor="text1"/>
          <w:sz w:val="32"/>
          <w:szCs w:val="32"/>
          <w:rtl/>
        </w:rPr>
        <w:t>المطلب ا</w:t>
      </w:r>
      <w:r w:rsidRPr="0023122F">
        <w:rPr>
          <w:rFonts w:ascii="Traditional Arabic" w:hAnsi="Traditional Arabic" w:cs="Traditional Arabic" w:hint="cs"/>
          <w:color w:val="000000" w:themeColor="text1"/>
          <w:sz w:val="32"/>
          <w:szCs w:val="32"/>
          <w:rtl/>
        </w:rPr>
        <w:t>لثاني</w:t>
      </w:r>
      <w:r w:rsidRPr="0023122F">
        <w:rPr>
          <w:rFonts w:ascii="Traditional Arabic" w:hAnsi="Traditional Arabic" w:cs="Traditional Arabic"/>
          <w:color w:val="000000" w:themeColor="text1"/>
          <w:sz w:val="32"/>
          <w:szCs w:val="32"/>
          <w:rtl/>
        </w:rPr>
        <w:t xml:space="preserve">: </w:t>
      </w:r>
      <w:r w:rsidRPr="0023122F">
        <w:rPr>
          <w:rFonts w:ascii="Traditional Arabic" w:hAnsi="Traditional Arabic" w:cs="Traditional Arabic" w:hint="cs"/>
          <w:color w:val="000000" w:themeColor="text1"/>
          <w:sz w:val="32"/>
          <w:szCs w:val="32"/>
          <w:rtl/>
        </w:rPr>
        <w:t>ال</w:t>
      </w:r>
      <w:r w:rsidRPr="0023122F">
        <w:rPr>
          <w:rFonts w:ascii="Traditional Arabic" w:hAnsi="Traditional Arabic" w:cs="Traditional Arabic"/>
          <w:color w:val="000000" w:themeColor="text1"/>
          <w:sz w:val="32"/>
          <w:szCs w:val="32"/>
          <w:rtl/>
        </w:rPr>
        <w:t xml:space="preserve">نصوص </w:t>
      </w:r>
      <w:r w:rsidRPr="0023122F">
        <w:rPr>
          <w:rFonts w:ascii="Traditional Arabic" w:hAnsi="Traditional Arabic" w:cs="Traditional Arabic" w:hint="cs"/>
          <w:color w:val="000000" w:themeColor="text1"/>
          <w:sz w:val="32"/>
          <w:szCs w:val="32"/>
          <w:rtl/>
        </w:rPr>
        <w:t xml:space="preserve">الواردة حول </w:t>
      </w:r>
      <w:r w:rsidRPr="0023122F">
        <w:rPr>
          <w:rFonts w:ascii="Traditional Arabic" w:hAnsi="Traditional Arabic" w:cs="Traditional Arabic"/>
          <w:color w:val="000000" w:themeColor="text1"/>
          <w:sz w:val="32"/>
          <w:szCs w:val="32"/>
          <w:rtl/>
        </w:rPr>
        <w:t>جريمة القتل في القرآن الكريم</w:t>
      </w:r>
    </w:p>
    <w:p w:rsidR="0023122F" w:rsidRPr="009A0379" w:rsidRDefault="0023122F" w:rsidP="0023122F">
      <w:pPr>
        <w:bidi/>
        <w:jc w:val="both"/>
        <w:rPr>
          <w:rFonts w:ascii="Traditional Arabic" w:hAnsi="Traditional Arabic" w:cs="Traditional Arabic"/>
          <w:b/>
          <w:bCs/>
          <w:color w:val="000000" w:themeColor="text1"/>
          <w:sz w:val="32"/>
          <w:szCs w:val="32"/>
          <w:rtl/>
        </w:rPr>
      </w:pPr>
      <w:r w:rsidRPr="0023122F">
        <w:rPr>
          <w:rFonts w:ascii="Traditional Arabic" w:hAnsi="Traditional Arabic" w:cs="Traditional Arabic"/>
          <w:color w:val="000000" w:themeColor="text1"/>
          <w:sz w:val="32"/>
          <w:szCs w:val="32"/>
          <w:rtl/>
        </w:rPr>
        <w:t>المطلب الثالث: أنواع القتل حسب النص القرآن وأحكام فقهية المتعلقة بها</w:t>
      </w:r>
    </w:p>
    <w:p w:rsidR="0023122F" w:rsidRDefault="0023122F" w:rsidP="0023122F">
      <w:pPr>
        <w:bidi/>
        <w:jc w:val="both"/>
        <w:rPr>
          <w:rFonts w:ascii="Traditional Arabic" w:hAnsi="Traditional Arabic" w:cs="Traditional Arabic"/>
          <w:b/>
          <w:bCs/>
          <w:color w:val="000000" w:themeColor="text1"/>
          <w:sz w:val="32"/>
          <w:szCs w:val="32"/>
          <w:rtl/>
        </w:rPr>
      </w:pPr>
      <w:r w:rsidRPr="00C21DC2">
        <w:rPr>
          <w:rFonts w:ascii="Traditional Arabic" w:hAnsi="Traditional Arabic" w:cs="Traditional Arabic"/>
          <w:b/>
          <w:bCs/>
          <w:color w:val="000000" w:themeColor="text1"/>
          <w:sz w:val="32"/>
          <w:szCs w:val="32"/>
          <w:rtl/>
        </w:rPr>
        <w:t>المبحث الثاني:  عقوبة القتل في القرآن</w:t>
      </w:r>
      <w:r>
        <w:rPr>
          <w:rFonts w:ascii="Traditional Arabic" w:hAnsi="Traditional Arabic" w:cs="Traditional Arabic" w:hint="cs"/>
          <w:b/>
          <w:bCs/>
          <w:color w:val="000000" w:themeColor="text1"/>
          <w:sz w:val="32"/>
          <w:szCs w:val="32"/>
          <w:rtl/>
        </w:rPr>
        <w:t xml:space="preserve"> وأنواعها في الفقه الإسلامي</w:t>
      </w:r>
    </w:p>
    <w:p w:rsidR="0023122F" w:rsidRPr="0023122F" w:rsidRDefault="0023122F" w:rsidP="0023122F">
      <w:pPr>
        <w:bidi/>
        <w:jc w:val="both"/>
        <w:rPr>
          <w:rFonts w:ascii="Traditional Arabic" w:hAnsi="Traditional Arabic" w:cs="Traditional Arabic"/>
          <w:b/>
          <w:bCs/>
          <w:color w:val="000000" w:themeColor="text1"/>
          <w:sz w:val="32"/>
          <w:szCs w:val="32"/>
          <w:rtl/>
        </w:rPr>
      </w:pPr>
      <w:r w:rsidRPr="0023122F">
        <w:rPr>
          <w:rFonts w:ascii="Traditional Arabic" w:hAnsi="Traditional Arabic" w:cs="Traditional Arabic"/>
          <w:color w:val="000000" w:themeColor="text1"/>
          <w:sz w:val="32"/>
          <w:szCs w:val="32"/>
          <w:rtl/>
        </w:rPr>
        <w:t xml:space="preserve">المطلب الأول: مفهوم </w:t>
      </w:r>
      <w:r w:rsidRPr="0023122F">
        <w:rPr>
          <w:rFonts w:ascii="Traditional Arabic" w:hAnsi="Traditional Arabic" w:cs="Traditional Arabic" w:hint="cs"/>
          <w:color w:val="000000" w:themeColor="text1"/>
          <w:sz w:val="32"/>
          <w:szCs w:val="32"/>
          <w:rtl/>
        </w:rPr>
        <w:t>ال</w:t>
      </w:r>
      <w:r w:rsidRPr="0023122F">
        <w:rPr>
          <w:rFonts w:ascii="Traditional Arabic" w:hAnsi="Traditional Arabic" w:cs="Traditional Arabic"/>
          <w:color w:val="000000" w:themeColor="text1"/>
          <w:sz w:val="32"/>
          <w:szCs w:val="32"/>
          <w:rtl/>
        </w:rPr>
        <w:t>عقوبة  في الفقه الإسلامي</w:t>
      </w:r>
    </w:p>
    <w:p w:rsidR="00F910C3" w:rsidRPr="0023122F" w:rsidRDefault="0023122F" w:rsidP="0023122F">
      <w:pPr>
        <w:bidi/>
        <w:rPr>
          <w:rFonts w:ascii="Traditional Arabic" w:hAnsi="Traditional Arabic" w:cs="Traditional Arabic"/>
          <w:color w:val="000000" w:themeColor="text1"/>
          <w:sz w:val="32"/>
          <w:szCs w:val="32"/>
          <w:rtl/>
        </w:rPr>
      </w:pPr>
      <w:r w:rsidRPr="0023122F">
        <w:rPr>
          <w:rFonts w:ascii="Traditional Arabic" w:hAnsi="Traditional Arabic" w:cs="Traditional Arabic"/>
          <w:color w:val="000000" w:themeColor="text1"/>
          <w:sz w:val="32"/>
          <w:szCs w:val="32"/>
          <w:rtl/>
        </w:rPr>
        <w:t xml:space="preserve">المطلب الثاني: أنواع عقوبة القتل </w:t>
      </w:r>
      <w:r w:rsidRPr="0023122F">
        <w:rPr>
          <w:rFonts w:ascii="Traditional Arabic" w:hAnsi="Traditional Arabic" w:cs="Traditional Arabic" w:hint="cs"/>
          <w:color w:val="000000" w:themeColor="text1"/>
          <w:sz w:val="32"/>
          <w:szCs w:val="32"/>
          <w:rtl/>
        </w:rPr>
        <w:t>حسب النص</w:t>
      </w:r>
      <w:r w:rsidRPr="0023122F">
        <w:rPr>
          <w:rFonts w:ascii="Traditional Arabic" w:hAnsi="Traditional Arabic" w:cs="Traditional Arabic"/>
          <w:color w:val="000000" w:themeColor="text1"/>
          <w:sz w:val="32"/>
          <w:szCs w:val="32"/>
          <w:rtl/>
        </w:rPr>
        <w:t xml:space="preserve"> القرآن</w:t>
      </w:r>
      <w:r w:rsidRPr="0023122F">
        <w:rPr>
          <w:rFonts w:ascii="Traditional Arabic" w:hAnsi="Traditional Arabic" w:cs="Traditional Arabic" w:hint="cs"/>
          <w:color w:val="000000" w:themeColor="text1"/>
          <w:sz w:val="32"/>
          <w:szCs w:val="32"/>
          <w:rtl/>
        </w:rPr>
        <w:t>ي</w:t>
      </w:r>
    </w:p>
    <w:p w:rsidR="0023122F" w:rsidRPr="00814CC5" w:rsidRDefault="0023122F" w:rsidP="0023122F">
      <w:pPr>
        <w:bidi/>
        <w:jc w:val="both"/>
        <w:rPr>
          <w:rFonts w:ascii="Traditional Arabic" w:hAnsi="Traditional Arabic" w:cs="Traditional Arabic"/>
          <w:b/>
          <w:bCs/>
          <w:color w:val="000000" w:themeColor="text1"/>
          <w:sz w:val="32"/>
          <w:szCs w:val="32"/>
          <w:rtl/>
        </w:rPr>
      </w:pPr>
      <w:r w:rsidRPr="0023122F">
        <w:rPr>
          <w:rFonts w:ascii="Traditional Arabic" w:hAnsi="Traditional Arabic" w:cs="Traditional Arabic" w:hint="cs"/>
          <w:color w:val="000000" w:themeColor="text1"/>
          <w:sz w:val="32"/>
          <w:szCs w:val="32"/>
          <w:rtl/>
        </w:rPr>
        <w:t>المطلب الثالث: الأحكام الفقهية المتعلقة بعقوبة القتل</w:t>
      </w:r>
      <w:r w:rsidRPr="00814CC5">
        <w:rPr>
          <w:rFonts w:ascii="Traditional Arabic" w:hAnsi="Traditional Arabic" w:cs="Traditional Arabic" w:hint="cs"/>
          <w:b/>
          <w:bCs/>
          <w:color w:val="000000" w:themeColor="text1"/>
          <w:sz w:val="32"/>
          <w:szCs w:val="32"/>
          <w:rtl/>
        </w:rPr>
        <w:t xml:space="preserve"> </w:t>
      </w:r>
    </w:p>
    <w:p w:rsidR="00F910C3" w:rsidRDefault="00F910C3" w:rsidP="00F910C3">
      <w:pPr>
        <w:bidi/>
        <w:rPr>
          <w:rFonts w:ascii="Traditional Arabic" w:hAnsi="Traditional Arabic" w:cs="Traditional Arabic"/>
          <w:color w:val="000000" w:themeColor="text1"/>
          <w:sz w:val="32"/>
          <w:szCs w:val="32"/>
          <w:rtl/>
        </w:rPr>
      </w:pPr>
    </w:p>
    <w:p w:rsidR="00F515A9" w:rsidRDefault="00F515A9" w:rsidP="00F515A9">
      <w:pPr>
        <w:bidi/>
        <w:jc w:val="both"/>
        <w:rPr>
          <w:rFonts w:ascii="Traditional Arabic" w:hAnsi="Traditional Arabic" w:cs="Traditional Arabic"/>
          <w:b/>
          <w:bCs/>
          <w:color w:val="000000" w:themeColor="text1"/>
          <w:sz w:val="32"/>
          <w:szCs w:val="32"/>
          <w:rtl/>
        </w:rPr>
      </w:pPr>
    </w:p>
    <w:p w:rsidR="00A93904" w:rsidRDefault="00A93904" w:rsidP="00A93904">
      <w:pPr>
        <w:bidi/>
        <w:jc w:val="center"/>
        <w:rPr>
          <w:rFonts w:ascii="Traditional Arabic" w:hAnsi="Traditional Arabic" w:cs="Traditional Arabic"/>
          <w:b/>
          <w:bCs/>
          <w:color w:val="000000" w:themeColor="text1"/>
          <w:sz w:val="32"/>
          <w:szCs w:val="32"/>
          <w:rtl/>
        </w:rPr>
      </w:pPr>
      <w:r>
        <w:rPr>
          <w:rFonts w:ascii="Traditional Arabic" w:hAnsi="Traditional Arabic" w:cs="Traditional Arabic" w:hint="cs"/>
          <w:b/>
          <w:bCs/>
          <w:color w:val="000000" w:themeColor="text1"/>
          <w:sz w:val="32"/>
          <w:szCs w:val="32"/>
          <w:rtl/>
        </w:rPr>
        <w:t>بسم الله الرحمن الرحيم</w:t>
      </w:r>
    </w:p>
    <w:p w:rsidR="00A93904" w:rsidRPr="00FC6079" w:rsidRDefault="00A93904" w:rsidP="00A93904">
      <w:pPr>
        <w:jc w:val="right"/>
        <w:rPr>
          <w:rFonts w:ascii="Traditional Arabic" w:hAnsi="Traditional Arabic" w:cs="Traditional Arabic"/>
          <w:color w:val="000000" w:themeColor="text1"/>
          <w:sz w:val="32"/>
          <w:szCs w:val="32"/>
          <w:rtl/>
        </w:rPr>
      </w:pPr>
      <w:r w:rsidRPr="00FC6079">
        <w:rPr>
          <w:rFonts w:ascii="Traditional Arabic" w:hAnsi="Traditional Arabic" w:cs="Traditional Arabic" w:hint="cs"/>
          <w:color w:val="000000" w:themeColor="text1"/>
          <w:sz w:val="32"/>
          <w:szCs w:val="32"/>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لاشريك له، وأشهد أن محمد عبده ورسوله، اللهم صل </w:t>
      </w:r>
      <w:r>
        <w:rPr>
          <w:rFonts w:ascii="Traditional Arabic" w:hAnsi="Traditional Arabic" w:cs="Traditional Arabic" w:hint="cs"/>
          <w:color w:val="000000" w:themeColor="text1"/>
          <w:sz w:val="32"/>
          <w:szCs w:val="32"/>
          <w:rtl/>
        </w:rPr>
        <w:t>عليه وعلى آله وصحبه وسلم تسليما</w:t>
      </w:r>
      <w:r w:rsidRPr="00FC6079">
        <w:rPr>
          <w:rFonts w:ascii="Traditional Arabic" w:hAnsi="Traditional Arabic" w:cs="Traditional Arabic" w:hint="cs"/>
          <w:color w:val="000000" w:themeColor="text1"/>
          <w:sz w:val="32"/>
          <w:szCs w:val="32"/>
          <w:rtl/>
        </w:rPr>
        <w:t>.</w:t>
      </w:r>
    </w:p>
    <w:p w:rsidR="00A93904" w:rsidRPr="00A93904" w:rsidRDefault="00A93904" w:rsidP="00A93904">
      <w:pPr>
        <w:bidi/>
        <w:jc w:val="both"/>
        <w:rPr>
          <w:rFonts w:ascii="Traditional Arabic" w:hAnsi="Traditional Arabic" w:cs="Traditional Arabic"/>
          <w:color w:val="000000" w:themeColor="text1"/>
          <w:sz w:val="32"/>
          <w:szCs w:val="32"/>
          <w:rtl/>
        </w:rPr>
      </w:pPr>
      <w:r>
        <w:rPr>
          <w:rFonts w:ascii="Traditional Arabic" w:hAnsi="Traditional Arabic" w:cs="Traditional Arabic" w:hint="cs"/>
          <w:color w:val="000000" w:themeColor="text1"/>
          <w:sz w:val="32"/>
          <w:szCs w:val="32"/>
          <w:rtl/>
        </w:rPr>
        <w:t xml:space="preserve"> أما بعد</w:t>
      </w:r>
      <w:r w:rsidRPr="00FC6079">
        <w:rPr>
          <w:rFonts w:ascii="Traditional Arabic" w:hAnsi="Traditional Arabic" w:cs="Traditional Arabic" w:hint="cs"/>
          <w:color w:val="000000" w:themeColor="text1"/>
          <w:sz w:val="32"/>
          <w:szCs w:val="32"/>
          <w:rtl/>
        </w:rPr>
        <w:t>:</w:t>
      </w:r>
    </w:p>
    <w:p w:rsidR="00077811" w:rsidRDefault="00077811" w:rsidP="00A93904">
      <w:pPr>
        <w:bidi/>
        <w:jc w:val="both"/>
        <w:rPr>
          <w:rFonts w:ascii="Traditional Arabic" w:hAnsi="Traditional Arabic" w:cs="Traditional Arabic"/>
          <w:b/>
          <w:bCs/>
          <w:color w:val="000000" w:themeColor="text1"/>
          <w:sz w:val="32"/>
          <w:szCs w:val="32"/>
          <w:rtl/>
        </w:rPr>
      </w:pPr>
      <w:r w:rsidRPr="00C21DC2">
        <w:rPr>
          <w:rFonts w:ascii="Traditional Arabic" w:hAnsi="Traditional Arabic" w:cs="Traditional Arabic"/>
          <w:b/>
          <w:bCs/>
          <w:color w:val="000000" w:themeColor="text1"/>
          <w:sz w:val="32"/>
          <w:szCs w:val="32"/>
          <w:rtl/>
        </w:rPr>
        <w:lastRenderedPageBreak/>
        <w:t>المبحث الأول: مفهوم جريمة القتل</w:t>
      </w:r>
      <w:r w:rsidR="00121C34">
        <w:rPr>
          <w:rFonts w:ascii="Traditional Arabic" w:hAnsi="Traditional Arabic" w:cs="Traditional Arabic" w:hint="cs"/>
          <w:b/>
          <w:bCs/>
          <w:color w:val="000000" w:themeColor="text1"/>
          <w:sz w:val="32"/>
          <w:szCs w:val="32"/>
          <w:rtl/>
        </w:rPr>
        <w:t xml:space="preserve"> وأنواعها</w:t>
      </w:r>
      <w:r w:rsidR="00121C34">
        <w:rPr>
          <w:rFonts w:ascii="Traditional Arabic" w:hAnsi="Traditional Arabic" w:cs="Traditional Arabic"/>
          <w:b/>
          <w:bCs/>
          <w:color w:val="000000" w:themeColor="text1"/>
          <w:sz w:val="32"/>
          <w:szCs w:val="32"/>
          <w:rtl/>
        </w:rPr>
        <w:t xml:space="preserve"> في ال</w:t>
      </w:r>
      <w:r w:rsidR="00121C34">
        <w:rPr>
          <w:rFonts w:ascii="Traditional Arabic" w:hAnsi="Traditional Arabic" w:cs="Traditional Arabic" w:hint="cs"/>
          <w:b/>
          <w:bCs/>
          <w:color w:val="000000" w:themeColor="text1"/>
          <w:sz w:val="32"/>
          <w:szCs w:val="32"/>
          <w:rtl/>
        </w:rPr>
        <w:t>فقه الإسلامي</w:t>
      </w:r>
    </w:p>
    <w:p w:rsidR="00121C34" w:rsidRPr="00C21DC2" w:rsidRDefault="00121C34" w:rsidP="00121C34">
      <w:pPr>
        <w:bidi/>
        <w:jc w:val="both"/>
        <w:rPr>
          <w:rFonts w:ascii="Traditional Arabic" w:hAnsi="Traditional Arabic" w:cs="Traditional Arabic"/>
          <w:b/>
          <w:bCs/>
          <w:color w:val="000000" w:themeColor="text1"/>
          <w:sz w:val="32"/>
          <w:szCs w:val="32"/>
          <w:rtl/>
        </w:rPr>
      </w:pPr>
      <w:r>
        <w:rPr>
          <w:rFonts w:ascii="Traditional Arabic" w:hAnsi="Traditional Arabic" w:cs="Traditional Arabic"/>
          <w:b/>
          <w:bCs/>
          <w:color w:val="000000" w:themeColor="text1"/>
          <w:sz w:val="32"/>
          <w:szCs w:val="32"/>
          <w:rtl/>
        </w:rPr>
        <w:t>المطلب ال</w:t>
      </w:r>
      <w:r>
        <w:rPr>
          <w:rFonts w:ascii="Traditional Arabic" w:hAnsi="Traditional Arabic" w:cs="Traditional Arabic" w:hint="cs"/>
          <w:b/>
          <w:bCs/>
          <w:color w:val="000000" w:themeColor="text1"/>
          <w:sz w:val="32"/>
          <w:szCs w:val="32"/>
          <w:rtl/>
        </w:rPr>
        <w:t>أول</w:t>
      </w:r>
      <w:r w:rsidRPr="00C21DC2">
        <w:rPr>
          <w:rFonts w:ascii="Traditional Arabic" w:hAnsi="Traditional Arabic" w:cs="Traditional Arabic"/>
          <w:b/>
          <w:bCs/>
          <w:color w:val="000000" w:themeColor="text1"/>
          <w:sz w:val="32"/>
          <w:szCs w:val="32"/>
          <w:rtl/>
        </w:rPr>
        <w:t>: مفهوم القتل في الفقه الإسلامي</w:t>
      </w:r>
      <w:r>
        <w:rPr>
          <w:rFonts w:ascii="Traditional Arabic" w:hAnsi="Traditional Arabic" w:cs="Traditional Arabic" w:hint="cs"/>
          <w:b/>
          <w:bCs/>
          <w:color w:val="000000" w:themeColor="text1"/>
          <w:sz w:val="32"/>
          <w:szCs w:val="32"/>
          <w:rtl/>
        </w:rPr>
        <w:t xml:space="preserve"> </w:t>
      </w:r>
    </w:p>
    <w:p w:rsidR="00121C34" w:rsidRPr="00C21DC2" w:rsidRDefault="00121C34" w:rsidP="00121C34">
      <w:pPr>
        <w:autoSpaceDE w:val="0"/>
        <w:autoSpaceDN w:val="0"/>
        <w:bidi/>
        <w:adjustRightInd w:val="0"/>
        <w:spacing w:after="0"/>
        <w:jc w:val="both"/>
        <w:rPr>
          <w:rFonts w:ascii="Traditional Arabic" w:hAnsi="Traditional Arabic" w:cs="Traditional Arabic"/>
          <w:color w:val="000000" w:themeColor="text1"/>
          <w:sz w:val="32"/>
          <w:szCs w:val="32"/>
          <w:rtl/>
        </w:rPr>
      </w:pPr>
      <w:r w:rsidRPr="00C21DC2">
        <w:rPr>
          <w:rFonts w:ascii="Traditional Arabic" w:hAnsi="Traditional Arabic" w:cs="Traditional Arabic"/>
          <w:b/>
          <w:bCs/>
          <w:color w:val="000000" w:themeColor="text1"/>
          <w:sz w:val="32"/>
          <w:szCs w:val="32"/>
          <w:rtl/>
        </w:rPr>
        <w:t>تعريف القتل:</w:t>
      </w:r>
      <w:r>
        <w:rPr>
          <w:rFonts w:ascii="Traditional Arabic" w:hAnsi="Traditional Arabic" w:cs="Traditional Arabic"/>
          <w:color w:val="000000" w:themeColor="text1"/>
          <w:sz w:val="32"/>
          <w:szCs w:val="32"/>
          <w:rtl/>
        </w:rPr>
        <w:t xml:space="preserve"> هو فعل مؤثر في إ</w:t>
      </w:r>
      <w:r>
        <w:rPr>
          <w:rFonts w:ascii="Traditional Arabic" w:hAnsi="Traditional Arabic" w:cs="Traditional Arabic" w:hint="cs"/>
          <w:color w:val="000000" w:themeColor="text1"/>
          <w:sz w:val="32"/>
          <w:szCs w:val="32"/>
          <w:rtl/>
        </w:rPr>
        <w:t>ز</w:t>
      </w:r>
      <w:r w:rsidRPr="00C21DC2">
        <w:rPr>
          <w:rFonts w:ascii="Traditional Arabic" w:hAnsi="Traditional Arabic" w:cs="Traditional Arabic"/>
          <w:color w:val="000000" w:themeColor="text1"/>
          <w:sz w:val="32"/>
          <w:szCs w:val="32"/>
          <w:rtl/>
        </w:rPr>
        <w:t>هاق روح إنسان عمدا</w:t>
      </w:r>
      <w:r w:rsidRPr="00C21DC2">
        <w:rPr>
          <w:rFonts w:ascii="Traditional Arabic" w:hAnsi="Traditional Arabic" w:cs="Traditional Arabic" w:hint="cs"/>
          <w:color w:val="000000" w:themeColor="text1"/>
          <w:sz w:val="32"/>
          <w:szCs w:val="32"/>
          <w:rtl/>
        </w:rPr>
        <w:t>ً</w:t>
      </w:r>
      <w:r w:rsidRPr="00C21DC2">
        <w:rPr>
          <w:rFonts w:ascii="Traditional Arabic" w:hAnsi="Traditional Arabic" w:cs="Traditional Arabic"/>
          <w:color w:val="000000" w:themeColor="text1"/>
          <w:sz w:val="32"/>
          <w:szCs w:val="32"/>
          <w:rtl/>
        </w:rPr>
        <w:t xml:space="preserve"> وبغير حق بفعل إنسان آخر يجب أن يكون نية الجاني موجهه إلى القتل لا الاعتداء فقط فإذا لم تكن نية القتل مقترنة بفعل الا</w:t>
      </w:r>
      <w:r w:rsidRPr="00C21DC2">
        <w:rPr>
          <w:rFonts w:ascii="Traditional Arabic" w:hAnsi="Traditional Arabic" w:cs="Traditional Arabic" w:hint="cs"/>
          <w:color w:val="000000" w:themeColor="text1"/>
          <w:sz w:val="32"/>
          <w:szCs w:val="32"/>
          <w:rtl/>
        </w:rPr>
        <w:t>ع</w:t>
      </w:r>
      <w:r w:rsidRPr="00C21DC2">
        <w:rPr>
          <w:rFonts w:ascii="Traditional Arabic" w:hAnsi="Traditional Arabic" w:cs="Traditional Arabic"/>
          <w:color w:val="000000" w:themeColor="text1"/>
          <w:sz w:val="32"/>
          <w:szCs w:val="32"/>
          <w:rtl/>
        </w:rPr>
        <w:t>تداء مهما ترتب عليها من نتائج لا يعتبر الاعتداء قتلا عمدا. وقيل: القتل هو الفعل المزهق أي القاتل للنفس أو الميت أو هو فعل من العباد تزول به الحياة  أي أنه هدم للبنية الإنسانية.</w:t>
      </w:r>
      <w:r w:rsidRPr="00C21DC2">
        <w:rPr>
          <w:rStyle w:val="FootnoteReference"/>
          <w:rFonts w:ascii="Traditional Arabic" w:hAnsi="Traditional Arabic" w:cs="Traditional Arabic"/>
          <w:color w:val="000000" w:themeColor="text1"/>
          <w:sz w:val="32"/>
          <w:szCs w:val="32"/>
          <w:rtl/>
        </w:rPr>
        <w:footnoteReference w:id="4"/>
      </w:r>
    </w:p>
    <w:p w:rsidR="00121C34" w:rsidRPr="00C21DC2" w:rsidRDefault="00121C34" w:rsidP="00121C34">
      <w:pPr>
        <w:autoSpaceDE w:val="0"/>
        <w:autoSpaceDN w:val="0"/>
        <w:bidi/>
        <w:adjustRightInd w:val="0"/>
        <w:spacing w:after="0"/>
        <w:jc w:val="both"/>
        <w:rPr>
          <w:rFonts w:ascii="Traditional Arabic" w:hAnsi="Traditional Arabic" w:cs="Traditional Arabic"/>
          <w:color w:val="000000" w:themeColor="text1"/>
          <w:sz w:val="32"/>
          <w:szCs w:val="32"/>
          <w:rtl/>
        </w:rPr>
      </w:pPr>
      <w:r w:rsidRPr="00C21DC2">
        <w:rPr>
          <w:rFonts w:ascii="Traditional Arabic" w:hAnsi="Traditional Arabic" w:cs="Traditional Arabic"/>
          <w:b/>
          <w:bCs/>
          <w:color w:val="000000" w:themeColor="text1"/>
          <w:sz w:val="32"/>
          <w:szCs w:val="32"/>
          <w:rtl/>
        </w:rPr>
        <w:t>تحريم القتل:</w:t>
      </w:r>
      <w:r w:rsidRPr="00C21DC2">
        <w:rPr>
          <w:rFonts w:ascii="Traditional Arabic" w:hAnsi="Traditional Arabic" w:cs="Traditional Arabic"/>
          <w:color w:val="000000" w:themeColor="text1"/>
          <w:sz w:val="32"/>
          <w:szCs w:val="32"/>
          <w:rtl/>
        </w:rPr>
        <w:t xml:space="preserve"> يعتبر القتل من أكبر الكبائر وأخطر الجرائم ورد تحريمه والوعيد عليه في القرآن الكريم كما في </w:t>
      </w:r>
      <w:r>
        <w:rPr>
          <w:rFonts w:ascii="Traditional Arabic" w:hAnsi="Traditional Arabic" w:cs="Traditional Arabic" w:hint="cs"/>
          <w:color w:val="000000" w:themeColor="text1"/>
          <w:sz w:val="32"/>
          <w:szCs w:val="32"/>
          <w:rtl/>
        </w:rPr>
        <w:t>ال</w:t>
      </w:r>
      <w:r w:rsidRPr="00C21DC2">
        <w:rPr>
          <w:rFonts w:ascii="Traditional Arabic" w:hAnsi="Traditional Arabic" w:cs="Traditional Arabic"/>
          <w:color w:val="000000" w:themeColor="text1"/>
          <w:sz w:val="32"/>
          <w:szCs w:val="32"/>
          <w:rtl/>
        </w:rPr>
        <w:t>نصوص السابقة.</w:t>
      </w:r>
    </w:p>
    <w:p w:rsidR="00121C34" w:rsidRPr="00C21DC2" w:rsidRDefault="00121C34" w:rsidP="00121C34">
      <w:pPr>
        <w:autoSpaceDE w:val="0"/>
        <w:autoSpaceDN w:val="0"/>
        <w:bidi/>
        <w:adjustRightInd w:val="0"/>
        <w:spacing w:after="0"/>
        <w:jc w:val="both"/>
        <w:rPr>
          <w:rFonts w:ascii="Traditional Arabic" w:hAnsi="Traditional Arabic" w:cs="Traditional Arabic"/>
          <w:color w:val="000000" w:themeColor="text1"/>
          <w:sz w:val="32"/>
          <w:szCs w:val="32"/>
          <w:rtl/>
        </w:rPr>
      </w:pPr>
      <w:r w:rsidRPr="00C21DC2">
        <w:rPr>
          <w:rFonts w:ascii="Traditional Arabic" w:hAnsi="Traditional Arabic" w:cs="Traditional Arabic"/>
          <w:color w:val="000000" w:themeColor="text1"/>
          <w:sz w:val="32"/>
          <w:szCs w:val="32"/>
          <w:rtl/>
        </w:rPr>
        <w:t xml:space="preserve">والقتل إذا كان عمداً </w:t>
      </w:r>
      <w:r>
        <w:rPr>
          <w:rFonts w:ascii="Traditional Arabic" w:hAnsi="Traditional Arabic" w:cs="Traditional Arabic" w:hint="cs"/>
          <w:color w:val="000000" w:themeColor="text1"/>
          <w:sz w:val="32"/>
          <w:szCs w:val="32"/>
          <w:rtl/>
        </w:rPr>
        <w:t>و</w:t>
      </w:r>
      <w:r w:rsidRPr="00C21DC2">
        <w:rPr>
          <w:rFonts w:ascii="Traditional Arabic" w:hAnsi="Traditional Arabic" w:cs="Traditional Arabic"/>
          <w:color w:val="000000" w:themeColor="text1"/>
          <w:sz w:val="32"/>
          <w:szCs w:val="32"/>
          <w:rtl/>
        </w:rPr>
        <w:t xml:space="preserve">عدواناً </w:t>
      </w:r>
      <w:r>
        <w:rPr>
          <w:rFonts w:ascii="Traditional Arabic" w:hAnsi="Traditional Arabic" w:cs="Traditional Arabic" w:hint="cs"/>
          <w:color w:val="000000" w:themeColor="text1"/>
          <w:sz w:val="32"/>
          <w:szCs w:val="32"/>
          <w:rtl/>
        </w:rPr>
        <w:t xml:space="preserve">يعتبر </w:t>
      </w:r>
      <w:r>
        <w:rPr>
          <w:rFonts w:ascii="Traditional Arabic" w:hAnsi="Traditional Arabic" w:cs="Traditional Arabic"/>
          <w:color w:val="000000" w:themeColor="text1"/>
          <w:sz w:val="32"/>
          <w:szCs w:val="32"/>
          <w:rtl/>
        </w:rPr>
        <w:t xml:space="preserve">جريمة كبرى، </w:t>
      </w:r>
      <w:r>
        <w:rPr>
          <w:rFonts w:ascii="Traditional Arabic" w:hAnsi="Traditional Arabic" w:cs="Traditional Arabic" w:hint="cs"/>
          <w:color w:val="000000" w:themeColor="text1"/>
          <w:sz w:val="32"/>
          <w:szCs w:val="32"/>
          <w:rtl/>
        </w:rPr>
        <w:t xml:space="preserve">كما أنه </w:t>
      </w:r>
      <w:r w:rsidRPr="00C21DC2">
        <w:rPr>
          <w:rFonts w:ascii="Traditional Arabic" w:hAnsi="Traditional Arabic" w:cs="Traditional Arabic"/>
          <w:color w:val="000000" w:themeColor="text1"/>
          <w:sz w:val="32"/>
          <w:szCs w:val="32"/>
          <w:rtl/>
        </w:rPr>
        <w:t>من السبع الموبقات التي يترتب عليها استحقاق العقاب في الدنيا والآخرة، وذلك بالقصاص، والخلود في نار جهنم</w:t>
      </w:r>
      <w:r w:rsidRPr="00C21DC2">
        <w:rPr>
          <w:rFonts w:ascii="Traditional Arabic" w:hAnsi="Traditional Arabic" w:cs="Traditional Arabic" w:hint="cs"/>
          <w:color w:val="000000" w:themeColor="text1"/>
          <w:sz w:val="32"/>
          <w:szCs w:val="32"/>
          <w:rtl/>
        </w:rPr>
        <w:t>،</w:t>
      </w:r>
      <w:r w:rsidRPr="00C21DC2">
        <w:rPr>
          <w:rFonts w:ascii="Traditional Arabic" w:hAnsi="Traditional Arabic" w:cs="Traditional Arabic"/>
          <w:color w:val="000000" w:themeColor="text1"/>
          <w:sz w:val="32"/>
          <w:szCs w:val="32"/>
          <w:rtl/>
        </w:rPr>
        <w:t xml:space="preserve"> لأنه اعتداء على صنع الله في الأرض، وتهديد لأمن الجماعة وحياة المجتمع.</w:t>
      </w:r>
      <w:r w:rsidRPr="00C21DC2">
        <w:rPr>
          <w:rStyle w:val="FootnoteReference"/>
          <w:rFonts w:ascii="Traditional Arabic" w:hAnsi="Traditional Arabic" w:cs="Traditional Arabic"/>
          <w:color w:val="000000" w:themeColor="text1"/>
          <w:sz w:val="32"/>
          <w:szCs w:val="32"/>
          <w:rtl/>
        </w:rPr>
        <w:footnoteReference w:id="5"/>
      </w:r>
    </w:p>
    <w:p w:rsidR="00121C34" w:rsidRPr="00C21DC2" w:rsidRDefault="00121C34" w:rsidP="00121C34">
      <w:pPr>
        <w:bidi/>
        <w:jc w:val="both"/>
        <w:rPr>
          <w:rFonts w:ascii="Traditional Arabic" w:hAnsi="Traditional Arabic" w:cs="Traditional Arabic"/>
          <w:b/>
          <w:bCs/>
          <w:color w:val="000000" w:themeColor="text1"/>
          <w:sz w:val="32"/>
          <w:szCs w:val="32"/>
          <w:rtl/>
        </w:rPr>
      </w:pPr>
      <w:r>
        <w:rPr>
          <w:rFonts w:ascii="Traditional Arabic" w:hAnsi="Traditional Arabic" w:cs="Traditional Arabic"/>
          <w:b/>
          <w:bCs/>
          <w:color w:val="000000" w:themeColor="text1"/>
          <w:sz w:val="32"/>
          <w:szCs w:val="32"/>
          <w:rtl/>
        </w:rPr>
        <w:t xml:space="preserve">والقتل في الشريعة </w:t>
      </w:r>
      <w:r>
        <w:rPr>
          <w:rFonts w:ascii="Traditional Arabic" w:hAnsi="Traditional Arabic" w:cs="Traditional Arabic" w:hint="cs"/>
          <w:b/>
          <w:bCs/>
          <w:color w:val="000000" w:themeColor="text1"/>
          <w:sz w:val="32"/>
          <w:szCs w:val="32"/>
          <w:rtl/>
        </w:rPr>
        <w:t>الإسلامية</w:t>
      </w:r>
      <w:r w:rsidRPr="00C21DC2">
        <w:rPr>
          <w:rFonts w:ascii="Traditional Arabic" w:hAnsi="Traditional Arabic" w:cs="Traditional Arabic"/>
          <w:b/>
          <w:bCs/>
          <w:color w:val="000000" w:themeColor="text1"/>
          <w:sz w:val="32"/>
          <w:szCs w:val="32"/>
          <w:rtl/>
        </w:rPr>
        <w:t xml:space="preserve"> على نوعين:</w:t>
      </w:r>
    </w:p>
    <w:p w:rsidR="00121C34" w:rsidRPr="00C21DC2" w:rsidRDefault="00121C34" w:rsidP="00121C34">
      <w:pPr>
        <w:pStyle w:val="ListParagraph"/>
        <w:numPr>
          <w:ilvl w:val="0"/>
          <w:numId w:val="1"/>
        </w:numPr>
        <w:bidi/>
        <w:jc w:val="both"/>
        <w:rPr>
          <w:rFonts w:ascii="Traditional Arabic" w:hAnsi="Traditional Arabic" w:cs="Traditional Arabic"/>
          <w:color w:val="000000" w:themeColor="text1"/>
          <w:sz w:val="32"/>
          <w:szCs w:val="32"/>
        </w:rPr>
      </w:pPr>
      <w:r w:rsidRPr="00C21DC2">
        <w:rPr>
          <w:rFonts w:ascii="Traditional Arabic" w:hAnsi="Traditional Arabic" w:cs="Traditional Arabic"/>
          <w:b/>
          <w:bCs/>
          <w:color w:val="000000" w:themeColor="text1"/>
          <w:sz w:val="32"/>
          <w:szCs w:val="32"/>
          <w:rtl/>
        </w:rPr>
        <w:t>قتل محرم:</w:t>
      </w:r>
      <w:r w:rsidRPr="00C21DC2">
        <w:rPr>
          <w:rFonts w:ascii="Traditional Arabic" w:hAnsi="Traditional Arabic" w:cs="Traditional Arabic"/>
          <w:color w:val="000000" w:themeColor="text1"/>
          <w:sz w:val="32"/>
          <w:szCs w:val="32"/>
          <w:rtl/>
        </w:rPr>
        <w:t xml:space="preserve"> وهو</w:t>
      </w:r>
      <w:r w:rsidRPr="00C21DC2">
        <w:rPr>
          <w:rFonts w:ascii="Traditional Arabic" w:hAnsi="Traditional Arabic" w:cs="Traditional Arabic" w:hint="cs"/>
          <w:color w:val="000000" w:themeColor="text1"/>
          <w:sz w:val="32"/>
          <w:szCs w:val="32"/>
          <w:rtl/>
        </w:rPr>
        <w:t xml:space="preserve"> </w:t>
      </w:r>
      <w:r w:rsidRPr="00C21DC2">
        <w:rPr>
          <w:rFonts w:ascii="Traditional Arabic" w:hAnsi="Traditional Arabic" w:cs="Traditional Arabic"/>
          <w:color w:val="000000" w:themeColor="text1"/>
          <w:sz w:val="32"/>
          <w:szCs w:val="32"/>
          <w:rtl/>
        </w:rPr>
        <w:t>كل قتل عدوان.</w:t>
      </w:r>
    </w:p>
    <w:p w:rsidR="00121C34" w:rsidRPr="00C21DC2" w:rsidRDefault="00121C34" w:rsidP="009A0379">
      <w:pPr>
        <w:pStyle w:val="ListParagraph"/>
        <w:numPr>
          <w:ilvl w:val="0"/>
          <w:numId w:val="1"/>
        </w:numPr>
        <w:bidi/>
        <w:jc w:val="both"/>
        <w:rPr>
          <w:rFonts w:ascii="Traditional Arabic" w:hAnsi="Traditional Arabic" w:cs="Traditional Arabic"/>
          <w:color w:val="000000" w:themeColor="text1"/>
          <w:sz w:val="32"/>
          <w:szCs w:val="32"/>
        </w:rPr>
      </w:pPr>
      <w:r w:rsidRPr="00C21DC2">
        <w:rPr>
          <w:rFonts w:ascii="Traditional Arabic" w:hAnsi="Traditional Arabic" w:cs="Traditional Arabic"/>
          <w:b/>
          <w:bCs/>
          <w:color w:val="000000" w:themeColor="text1"/>
          <w:sz w:val="32"/>
          <w:szCs w:val="32"/>
          <w:rtl/>
        </w:rPr>
        <w:t>وقتل بحق:</w:t>
      </w:r>
      <w:r w:rsidRPr="00C21DC2">
        <w:rPr>
          <w:rFonts w:ascii="Traditional Arabic" w:hAnsi="Traditional Arabic" w:cs="Traditional Arabic"/>
          <w:color w:val="000000" w:themeColor="text1"/>
          <w:sz w:val="32"/>
          <w:szCs w:val="32"/>
          <w:rtl/>
        </w:rPr>
        <w:t xml:space="preserve"> وهو قتل لا عدوان فيه كقتل القاتل والمرتد.</w:t>
      </w:r>
    </w:p>
    <w:p w:rsidR="00121C34" w:rsidRPr="00C21DC2" w:rsidRDefault="00121C34" w:rsidP="00121C34">
      <w:pPr>
        <w:bidi/>
        <w:jc w:val="both"/>
        <w:rPr>
          <w:rFonts w:ascii="Traditional Arabic" w:hAnsi="Traditional Arabic" w:cs="Traditional Arabic"/>
          <w:color w:val="000000" w:themeColor="text1"/>
          <w:sz w:val="32"/>
          <w:szCs w:val="32"/>
          <w:rtl/>
        </w:rPr>
      </w:pPr>
      <w:r>
        <w:rPr>
          <w:rFonts w:ascii="Traditional Arabic" w:hAnsi="Traditional Arabic" w:cs="Traditional Arabic"/>
          <w:color w:val="000000" w:themeColor="text1"/>
          <w:sz w:val="32"/>
          <w:szCs w:val="32"/>
          <w:rtl/>
        </w:rPr>
        <w:t>و</w:t>
      </w:r>
      <w:r>
        <w:rPr>
          <w:rFonts w:ascii="Traditional Arabic" w:hAnsi="Traditional Arabic" w:cs="Traditional Arabic" w:hint="cs"/>
          <w:color w:val="000000" w:themeColor="text1"/>
          <w:sz w:val="32"/>
          <w:szCs w:val="32"/>
          <w:rtl/>
        </w:rPr>
        <w:t xml:space="preserve">انطلاقا من هذين النوعين يرى </w:t>
      </w:r>
      <w:r w:rsidRPr="00C21DC2">
        <w:rPr>
          <w:rFonts w:ascii="Traditional Arabic" w:hAnsi="Traditional Arabic" w:cs="Traditional Arabic"/>
          <w:color w:val="000000" w:themeColor="text1"/>
          <w:sz w:val="32"/>
          <w:szCs w:val="32"/>
          <w:rtl/>
        </w:rPr>
        <w:t xml:space="preserve">بعض الفقهاء </w:t>
      </w:r>
      <w:r>
        <w:rPr>
          <w:rFonts w:ascii="Traditional Arabic" w:hAnsi="Traditional Arabic" w:cs="Traditional Arabic" w:hint="cs"/>
          <w:color w:val="000000" w:themeColor="text1"/>
          <w:sz w:val="32"/>
          <w:szCs w:val="32"/>
          <w:rtl/>
        </w:rPr>
        <w:t xml:space="preserve">بأن </w:t>
      </w:r>
      <w:r w:rsidRPr="00C21DC2">
        <w:rPr>
          <w:rFonts w:ascii="Traditional Arabic" w:hAnsi="Traditional Arabic" w:cs="Traditional Arabic"/>
          <w:color w:val="000000" w:themeColor="text1"/>
          <w:sz w:val="32"/>
          <w:szCs w:val="32"/>
          <w:rtl/>
        </w:rPr>
        <w:t xml:space="preserve">القتل من حيث الحل والحرمة </w:t>
      </w:r>
      <w:r>
        <w:rPr>
          <w:rFonts w:ascii="Traditional Arabic" w:hAnsi="Traditional Arabic" w:cs="Traditional Arabic" w:hint="cs"/>
          <w:color w:val="000000" w:themeColor="text1"/>
          <w:sz w:val="32"/>
          <w:szCs w:val="32"/>
          <w:rtl/>
        </w:rPr>
        <w:t xml:space="preserve">يرجع </w:t>
      </w:r>
      <w:r w:rsidRPr="00C21DC2">
        <w:rPr>
          <w:rFonts w:ascii="Traditional Arabic" w:hAnsi="Traditional Arabic" w:cs="Traditional Arabic"/>
          <w:color w:val="000000" w:themeColor="text1"/>
          <w:sz w:val="32"/>
          <w:szCs w:val="32"/>
          <w:rtl/>
        </w:rPr>
        <w:t>إلى خمسة أقسام:</w:t>
      </w:r>
    </w:p>
    <w:p w:rsidR="00121C34" w:rsidRPr="00C21DC2" w:rsidRDefault="00121C34" w:rsidP="00121C34">
      <w:pPr>
        <w:pStyle w:val="ListParagraph"/>
        <w:numPr>
          <w:ilvl w:val="0"/>
          <w:numId w:val="2"/>
        </w:numPr>
        <w:bidi/>
        <w:jc w:val="both"/>
        <w:rPr>
          <w:rFonts w:ascii="Traditional Arabic" w:hAnsi="Traditional Arabic" w:cs="Traditional Arabic"/>
          <w:color w:val="000000" w:themeColor="text1"/>
          <w:sz w:val="32"/>
          <w:szCs w:val="32"/>
        </w:rPr>
      </w:pPr>
      <w:r w:rsidRPr="00C21DC2">
        <w:rPr>
          <w:rFonts w:ascii="Traditional Arabic" w:hAnsi="Traditional Arabic" w:cs="Traditional Arabic"/>
          <w:b/>
          <w:bCs/>
          <w:color w:val="000000" w:themeColor="text1"/>
          <w:sz w:val="32"/>
          <w:szCs w:val="32"/>
          <w:rtl/>
        </w:rPr>
        <w:t xml:space="preserve">القتل </w:t>
      </w:r>
      <w:r>
        <w:rPr>
          <w:rFonts w:ascii="Traditional Arabic" w:hAnsi="Traditional Arabic" w:cs="Traditional Arabic" w:hint="cs"/>
          <w:b/>
          <w:bCs/>
          <w:color w:val="000000" w:themeColor="text1"/>
          <w:sz w:val="32"/>
          <w:szCs w:val="32"/>
          <w:rtl/>
        </w:rPr>
        <w:t>ال</w:t>
      </w:r>
      <w:r w:rsidRPr="00C21DC2">
        <w:rPr>
          <w:rFonts w:ascii="Traditional Arabic" w:hAnsi="Traditional Arabic" w:cs="Traditional Arabic"/>
          <w:b/>
          <w:bCs/>
          <w:color w:val="000000" w:themeColor="text1"/>
          <w:sz w:val="32"/>
          <w:szCs w:val="32"/>
          <w:rtl/>
        </w:rPr>
        <w:t>واجب</w:t>
      </w:r>
      <w:r w:rsidRPr="00C21DC2">
        <w:rPr>
          <w:rFonts w:ascii="Traditional Arabic" w:hAnsi="Traditional Arabic" w:cs="Traditional Arabic"/>
          <w:color w:val="000000" w:themeColor="text1"/>
          <w:sz w:val="32"/>
          <w:szCs w:val="32"/>
          <w:rtl/>
        </w:rPr>
        <w:t>: وهو القتل المرتد إذا لم يتب، والحربي إذا لم يسلم أو يعط الأماني.</w:t>
      </w:r>
    </w:p>
    <w:p w:rsidR="00121C34" w:rsidRPr="00C21DC2" w:rsidRDefault="00121C34" w:rsidP="00121C34">
      <w:pPr>
        <w:pStyle w:val="ListParagraph"/>
        <w:numPr>
          <w:ilvl w:val="0"/>
          <w:numId w:val="2"/>
        </w:numPr>
        <w:bidi/>
        <w:jc w:val="both"/>
        <w:rPr>
          <w:rFonts w:ascii="Traditional Arabic" w:hAnsi="Traditional Arabic" w:cs="Traditional Arabic"/>
          <w:color w:val="000000" w:themeColor="text1"/>
          <w:sz w:val="32"/>
          <w:szCs w:val="32"/>
        </w:rPr>
      </w:pPr>
      <w:r w:rsidRPr="00C21DC2">
        <w:rPr>
          <w:rFonts w:ascii="Traditional Arabic" w:hAnsi="Traditional Arabic" w:cs="Traditional Arabic"/>
          <w:b/>
          <w:bCs/>
          <w:color w:val="000000" w:themeColor="text1"/>
          <w:sz w:val="32"/>
          <w:szCs w:val="32"/>
          <w:rtl/>
        </w:rPr>
        <w:t xml:space="preserve">القتل </w:t>
      </w:r>
      <w:r>
        <w:rPr>
          <w:rFonts w:ascii="Traditional Arabic" w:hAnsi="Traditional Arabic" w:cs="Traditional Arabic" w:hint="cs"/>
          <w:b/>
          <w:bCs/>
          <w:color w:val="000000" w:themeColor="text1"/>
          <w:sz w:val="32"/>
          <w:szCs w:val="32"/>
          <w:rtl/>
        </w:rPr>
        <w:t>ال</w:t>
      </w:r>
      <w:r w:rsidRPr="00C21DC2">
        <w:rPr>
          <w:rFonts w:ascii="Traditional Arabic" w:hAnsi="Traditional Arabic" w:cs="Traditional Arabic"/>
          <w:b/>
          <w:bCs/>
          <w:color w:val="000000" w:themeColor="text1"/>
          <w:sz w:val="32"/>
          <w:szCs w:val="32"/>
          <w:rtl/>
        </w:rPr>
        <w:t>محرم:</w:t>
      </w:r>
      <w:r w:rsidRPr="00C21DC2">
        <w:rPr>
          <w:rFonts w:ascii="Traditional Arabic" w:hAnsi="Traditional Arabic" w:cs="Traditional Arabic"/>
          <w:color w:val="000000" w:themeColor="text1"/>
          <w:sz w:val="32"/>
          <w:szCs w:val="32"/>
          <w:rtl/>
        </w:rPr>
        <w:t xml:space="preserve"> وهو قتل المعصوم بغير حق.</w:t>
      </w:r>
    </w:p>
    <w:p w:rsidR="00121C34" w:rsidRPr="00C21DC2" w:rsidRDefault="00121C34" w:rsidP="00121C34">
      <w:pPr>
        <w:pStyle w:val="ListParagraph"/>
        <w:numPr>
          <w:ilvl w:val="0"/>
          <w:numId w:val="2"/>
        </w:numPr>
        <w:bidi/>
        <w:jc w:val="both"/>
        <w:rPr>
          <w:rFonts w:ascii="Traditional Arabic" w:hAnsi="Traditional Arabic" w:cs="Traditional Arabic"/>
          <w:color w:val="000000" w:themeColor="text1"/>
          <w:sz w:val="32"/>
          <w:szCs w:val="32"/>
        </w:rPr>
      </w:pPr>
      <w:r w:rsidRPr="00C21DC2">
        <w:rPr>
          <w:rFonts w:ascii="Traditional Arabic" w:hAnsi="Traditional Arabic" w:cs="Traditional Arabic"/>
          <w:b/>
          <w:bCs/>
          <w:color w:val="000000" w:themeColor="text1"/>
          <w:sz w:val="32"/>
          <w:szCs w:val="32"/>
          <w:rtl/>
        </w:rPr>
        <w:t xml:space="preserve">القتل </w:t>
      </w:r>
      <w:r>
        <w:rPr>
          <w:rFonts w:ascii="Traditional Arabic" w:hAnsi="Traditional Arabic" w:cs="Traditional Arabic" w:hint="cs"/>
          <w:b/>
          <w:bCs/>
          <w:color w:val="000000" w:themeColor="text1"/>
          <w:sz w:val="32"/>
          <w:szCs w:val="32"/>
          <w:rtl/>
        </w:rPr>
        <w:t>ال</w:t>
      </w:r>
      <w:r w:rsidRPr="00C21DC2">
        <w:rPr>
          <w:rFonts w:ascii="Traditional Arabic" w:hAnsi="Traditional Arabic" w:cs="Traditional Arabic"/>
          <w:b/>
          <w:bCs/>
          <w:color w:val="000000" w:themeColor="text1"/>
          <w:sz w:val="32"/>
          <w:szCs w:val="32"/>
          <w:rtl/>
        </w:rPr>
        <w:t>مكروه:</w:t>
      </w:r>
      <w:r w:rsidRPr="00C21DC2">
        <w:rPr>
          <w:rFonts w:ascii="Traditional Arabic" w:hAnsi="Traditional Arabic" w:cs="Traditional Arabic"/>
          <w:color w:val="000000" w:themeColor="text1"/>
          <w:sz w:val="32"/>
          <w:szCs w:val="32"/>
          <w:rtl/>
        </w:rPr>
        <w:t xml:space="preserve"> وهو قتل الغازي قريبه الكافر إذا لم يسب الله ورسوله.</w:t>
      </w:r>
    </w:p>
    <w:p w:rsidR="00121C34" w:rsidRPr="00C21DC2" w:rsidRDefault="00121C34" w:rsidP="00121C34">
      <w:pPr>
        <w:pStyle w:val="ListParagraph"/>
        <w:numPr>
          <w:ilvl w:val="0"/>
          <w:numId w:val="2"/>
        </w:numPr>
        <w:bidi/>
        <w:jc w:val="both"/>
        <w:rPr>
          <w:rFonts w:ascii="Traditional Arabic" w:hAnsi="Traditional Arabic" w:cs="Traditional Arabic"/>
          <w:color w:val="000000" w:themeColor="text1"/>
          <w:sz w:val="32"/>
          <w:szCs w:val="32"/>
        </w:rPr>
      </w:pPr>
      <w:r w:rsidRPr="00C21DC2">
        <w:rPr>
          <w:rFonts w:ascii="Traditional Arabic" w:hAnsi="Traditional Arabic" w:cs="Traditional Arabic"/>
          <w:b/>
          <w:bCs/>
          <w:color w:val="000000" w:themeColor="text1"/>
          <w:sz w:val="32"/>
          <w:szCs w:val="32"/>
          <w:rtl/>
        </w:rPr>
        <w:t xml:space="preserve">القتل </w:t>
      </w:r>
      <w:r>
        <w:rPr>
          <w:rFonts w:ascii="Traditional Arabic" w:hAnsi="Traditional Arabic" w:cs="Traditional Arabic" w:hint="cs"/>
          <w:b/>
          <w:bCs/>
          <w:color w:val="000000" w:themeColor="text1"/>
          <w:sz w:val="32"/>
          <w:szCs w:val="32"/>
          <w:rtl/>
        </w:rPr>
        <w:t>ال</w:t>
      </w:r>
      <w:r w:rsidRPr="00C21DC2">
        <w:rPr>
          <w:rFonts w:ascii="Traditional Arabic" w:hAnsi="Traditional Arabic" w:cs="Traditional Arabic"/>
          <w:b/>
          <w:bCs/>
          <w:color w:val="000000" w:themeColor="text1"/>
          <w:sz w:val="32"/>
          <w:szCs w:val="32"/>
          <w:rtl/>
        </w:rPr>
        <w:t>مندوب:</w:t>
      </w:r>
      <w:r w:rsidRPr="00C21DC2">
        <w:rPr>
          <w:rFonts w:ascii="Traditional Arabic" w:hAnsi="Traditional Arabic" w:cs="Traditional Arabic"/>
          <w:color w:val="000000" w:themeColor="text1"/>
          <w:sz w:val="32"/>
          <w:szCs w:val="32"/>
          <w:rtl/>
        </w:rPr>
        <w:t xml:space="preserve"> وهو قتل الغازي قريبه اذا سب الله ورسوله.</w:t>
      </w:r>
    </w:p>
    <w:p w:rsidR="00121C34" w:rsidRPr="00135382" w:rsidRDefault="00121C34" w:rsidP="00135382">
      <w:pPr>
        <w:pStyle w:val="ListParagraph"/>
        <w:numPr>
          <w:ilvl w:val="0"/>
          <w:numId w:val="2"/>
        </w:numPr>
        <w:bidi/>
        <w:jc w:val="both"/>
        <w:rPr>
          <w:rFonts w:ascii="Traditional Arabic" w:hAnsi="Traditional Arabic" w:cs="Traditional Arabic"/>
          <w:color w:val="000000" w:themeColor="text1"/>
          <w:sz w:val="32"/>
          <w:szCs w:val="32"/>
          <w:rtl/>
        </w:rPr>
      </w:pPr>
      <w:r w:rsidRPr="00C21DC2">
        <w:rPr>
          <w:rFonts w:ascii="Traditional Arabic" w:hAnsi="Traditional Arabic" w:cs="Traditional Arabic"/>
          <w:b/>
          <w:bCs/>
          <w:color w:val="000000" w:themeColor="text1"/>
          <w:sz w:val="32"/>
          <w:szCs w:val="32"/>
          <w:rtl/>
        </w:rPr>
        <w:lastRenderedPageBreak/>
        <w:t xml:space="preserve">القتل </w:t>
      </w:r>
      <w:r>
        <w:rPr>
          <w:rFonts w:ascii="Traditional Arabic" w:hAnsi="Traditional Arabic" w:cs="Traditional Arabic" w:hint="cs"/>
          <w:b/>
          <w:bCs/>
          <w:color w:val="000000" w:themeColor="text1"/>
          <w:sz w:val="32"/>
          <w:szCs w:val="32"/>
          <w:rtl/>
        </w:rPr>
        <w:t>ال</w:t>
      </w:r>
      <w:r w:rsidRPr="00C21DC2">
        <w:rPr>
          <w:rFonts w:ascii="Traditional Arabic" w:hAnsi="Traditional Arabic" w:cs="Traditional Arabic"/>
          <w:b/>
          <w:bCs/>
          <w:color w:val="000000" w:themeColor="text1"/>
          <w:sz w:val="32"/>
          <w:szCs w:val="32"/>
          <w:rtl/>
        </w:rPr>
        <w:t>مباح:</w:t>
      </w:r>
      <w:r w:rsidRPr="00C21DC2">
        <w:rPr>
          <w:rFonts w:ascii="Traditional Arabic" w:hAnsi="Traditional Arabic" w:cs="Traditional Arabic"/>
          <w:color w:val="000000" w:themeColor="text1"/>
          <w:sz w:val="32"/>
          <w:szCs w:val="32"/>
          <w:rtl/>
        </w:rPr>
        <w:t xml:space="preserve"> وهو قتل المقتص وقتل الأسير على أن قتل الأسير كما يرى البعض أنه قد يكون واجبا إذا ترتب على عدم قتله مفسدة ومندوبا أو كان فيه مصلحة بل يحتمل الوجوب مطلقا إذا ظهرت المصلحة.</w:t>
      </w:r>
      <w:r w:rsidRPr="00C21DC2">
        <w:rPr>
          <w:rStyle w:val="FootnoteReference"/>
          <w:rFonts w:ascii="Traditional Arabic" w:hAnsi="Traditional Arabic" w:cs="Traditional Arabic"/>
          <w:color w:val="000000" w:themeColor="text1"/>
          <w:sz w:val="32"/>
          <w:szCs w:val="32"/>
          <w:rtl/>
        </w:rPr>
        <w:footnoteReference w:id="6"/>
      </w:r>
    </w:p>
    <w:p w:rsidR="00077811" w:rsidRPr="00C21DC2" w:rsidRDefault="00135382" w:rsidP="00077811">
      <w:pPr>
        <w:bidi/>
        <w:jc w:val="both"/>
        <w:rPr>
          <w:rFonts w:ascii="Traditional Arabic" w:hAnsi="Traditional Arabic" w:cs="Traditional Arabic"/>
          <w:b/>
          <w:bCs/>
          <w:color w:val="000000" w:themeColor="text1"/>
          <w:sz w:val="32"/>
          <w:szCs w:val="32"/>
          <w:rtl/>
        </w:rPr>
      </w:pPr>
      <w:r>
        <w:rPr>
          <w:rFonts w:ascii="Traditional Arabic" w:hAnsi="Traditional Arabic" w:cs="Traditional Arabic"/>
          <w:b/>
          <w:bCs/>
          <w:color w:val="000000" w:themeColor="text1"/>
          <w:sz w:val="32"/>
          <w:szCs w:val="32"/>
          <w:rtl/>
        </w:rPr>
        <w:t>المطلب ا</w:t>
      </w:r>
      <w:r>
        <w:rPr>
          <w:rFonts w:ascii="Traditional Arabic" w:hAnsi="Traditional Arabic" w:cs="Traditional Arabic" w:hint="cs"/>
          <w:b/>
          <w:bCs/>
          <w:color w:val="000000" w:themeColor="text1"/>
          <w:sz w:val="32"/>
          <w:szCs w:val="32"/>
          <w:rtl/>
        </w:rPr>
        <w:t>لثاني</w:t>
      </w:r>
      <w:r w:rsidR="00077811" w:rsidRPr="00C21DC2">
        <w:rPr>
          <w:rFonts w:ascii="Traditional Arabic" w:hAnsi="Traditional Arabic" w:cs="Traditional Arabic"/>
          <w:b/>
          <w:bCs/>
          <w:color w:val="000000" w:themeColor="text1"/>
          <w:sz w:val="32"/>
          <w:szCs w:val="32"/>
          <w:rtl/>
        </w:rPr>
        <w:t xml:space="preserve">: </w:t>
      </w:r>
      <w:r>
        <w:rPr>
          <w:rFonts w:ascii="Traditional Arabic" w:hAnsi="Traditional Arabic" w:cs="Traditional Arabic" w:hint="cs"/>
          <w:b/>
          <w:bCs/>
          <w:color w:val="000000" w:themeColor="text1"/>
          <w:sz w:val="32"/>
          <w:szCs w:val="32"/>
          <w:rtl/>
        </w:rPr>
        <w:t>ال</w:t>
      </w:r>
      <w:r>
        <w:rPr>
          <w:rFonts w:ascii="Traditional Arabic" w:hAnsi="Traditional Arabic" w:cs="Traditional Arabic"/>
          <w:b/>
          <w:bCs/>
          <w:color w:val="000000" w:themeColor="text1"/>
          <w:sz w:val="32"/>
          <w:szCs w:val="32"/>
          <w:rtl/>
        </w:rPr>
        <w:t xml:space="preserve">نصوص </w:t>
      </w:r>
      <w:r>
        <w:rPr>
          <w:rFonts w:ascii="Traditional Arabic" w:hAnsi="Traditional Arabic" w:cs="Traditional Arabic" w:hint="cs"/>
          <w:b/>
          <w:bCs/>
          <w:color w:val="000000" w:themeColor="text1"/>
          <w:sz w:val="32"/>
          <w:szCs w:val="32"/>
          <w:rtl/>
        </w:rPr>
        <w:t xml:space="preserve">الواردة حول </w:t>
      </w:r>
      <w:r w:rsidR="00077811" w:rsidRPr="00C21DC2">
        <w:rPr>
          <w:rFonts w:ascii="Traditional Arabic" w:hAnsi="Traditional Arabic" w:cs="Traditional Arabic"/>
          <w:b/>
          <w:bCs/>
          <w:color w:val="000000" w:themeColor="text1"/>
          <w:sz w:val="32"/>
          <w:szCs w:val="32"/>
          <w:rtl/>
        </w:rPr>
        <w:t>جريمة القتل في القرآن الكريم</w:t>
      </w:r>
    </w:p>
    <w:p w:rsidR="00077811" w:rsidRPr="00C21DC2" w:rsidRDefault="00077811" w:rsidP="00077811">
      <w:pPr>
        <w:bidi/>
        <w:jc w:val="both"/>
        <w:rPr>
          <w:rFonts w:ascii="Traditional Arabic" w:hAnsi="Traditional Arabic" w:cs="Traditional Arabic"/>
          <w:color w:val="000000" w:themeColor="text1"/>
          <w:sz w:val="32"/>
          <w:szCs w:val="32"/>
          <w:rtl/>
        </w:rPr>
      </w:pPr>
      <w:r w:rsidRPr="00C21DC2">
        <w:rPr>
          <w:rFonts w:ascii="Traditional Arabic" w:hAnsi="Traditional Arabic" w:cs="Traditional Arabic" w:hint="cs"/>
          <w:color w:val="000000" w:themeColor="text1"/>
          <w:sz w:val="32"/>
          <w:szCs w:val="32"/>
          <w:rtl/>
        </w:rPr>
        <w:t xml:space="preserve">قال تعالى: </w:t>
      </w:r>
      <w:r w:rsidRPr="00C21DC2">
        <w:rPr>
          <w:rFonts w:ascii="Traditional Arabic" w:hAnsi="Traditional Arabic" w:cs="Traditional Arabic"/>
          <w:color w:val="000000" w:themeColor="text1"/>
          <w:sz w:val="32"/>
          <w:szCs w:val="32"/>
          <w:rtl/>
        </w:rPr>
        <w:t>﴿وَلاَ تَقْتُلُواْ النَّفْسَ الَّتِي حَرَّمَ اللّهُ إِلاَّ بِالحَقِّ وَمَن قُتِلَ مَظْلُومًا فَقَدْ جَعَلْنَا لِوَلِيِّهِ سُلْطَانًا فَلاَ يُسْرِف فِّي الْقَتْلِ إِنَّهُ كَانَ مَنْصُورًا﴾</w:t>
      </w:r>
      <w:r w:rsidRPr="00C21DC2">
        <w:rPr>
          <w:rStyle w:val="FootnoteReference"/>
          <w:rFonts w:ascii="Traditional Arabic" w:hAnsi="Traditional Arabic" w:cs="Traditional Arabic"/>
          <w:color w:val="000000" w:themeColor="text1"/>
          <w:sz w:val="32"/>
          <w:szCs w:val="32"/>
          <w:rtl/>
        </w:rPr>
        <w:footnoteReference w:id="7"/>
      </w:r>
    </w:p>
    <w:p w:rsidR="00077811" w:rsidRPr="00C21DC2" w:rsidRDefault="00077811" w:rsidP="00077811">
      <w:pPr>
        <w:bidi/>
        <w:jc w:val="both"/>
        <w:rPr>
          <w:rFonts w:ascii="Traditional Arabic" w:hAnsi="Traditional Arabic" w:cs="Traditional Arabic"/>
          <w:color w:val="000000" w:themeColor="text1"/>
          <w:sz w:val="32"/>
          <w:szCs w:val="32"/>
          <w:rtl/>
        </w:rPr>
      </w:pPr>
      <w:r w:rsidRPr="00C21DC2">
        <w:rPr>
          <w:rFonts w:ascii="Traditional Arabic" w:hAnsi="Traditional Arabic" w:cs="Traditional Arabic" w:hint="cs"/>
          <w:color w:val="000000" w:themeColor="text1"/>
          <w:sz w:val="32"/>
          <w:szCs w:val="32"/>
          <w:rtl/>
        </w:rPr>
        <w:t xml:space="preserve">قال تعالى: </w:t>
      </w:r>
      <w:r w:rsidRPr="00C21DC2">
        <w:rPr>
          <w:rFonts w:ascii="Traditional Arabic" w:hAnsi="Traditional Arabic" w:cs="Traditional Arabic"/>
          <w:color w:val="000000" w:themeColor="text1"/>
          <w:sz w:val="32"/>
          <w:szCs w:val="32"/>
          <w:rtl/>
        </w:rPr>
        <w:t>﴿مِنْ أَجْلِ ذَلِكَ كَتَبْنَا عَلَى بَنِي إِسْرَائِيلَ أَنَّهُ مَن قَتَلَ نَفْسًا بِغَيْرِ نَفْسٍ أَوْ فَسَادٍ فِي الأَرْضِ فَكَأَنَّمَا قَتَلَ النَّاسَ جَمِيعًا وَمَنْ أَحْيَاهَا فَكَأَنَّمَا أَحْيَا النَّاسَ جَمِيعًا وَلَقَدْ جَاء تْهُمْ رُسُلُنَا بِالبَيِّنَاتِ ثُمَّ إِنَّ كَثِيرًا مِّنْهُم بَعْدَ ذَلِكَ فِي الأَرْضِ لَمُسْرِفُونَ﴾</w:t>
      </w:r>
      <w:r w:rsidRPr="00C21DC2">
        <w:rPr>
          <w:rStyle w:val="FootnoteReference"/>
          <w:rFonts w:ascii="Traditional Arabic" w:hAnsi="Traditional Arabic" w:cs="Traditional Arabic"/>
          <w:color w:val="000000" w:themeColor="text1"/>
          <w:sz w:val="32"/>
          <w:szCs w:val="32"/>
          <w:rtl/>
        </w:rPr>
        <w:footnoteReference w:id="8"/>
      </w:r>
    </w:p>
    <w:p w:rsidR="009A0379" w:rsidRPr="0023122F" w:rsidRDefault="00077811" w:rsidP="0023122F">
      <w:pPr>
        <w:bidi/>
        <w:jc w:val="both"/>
        <w:rPr>
          <w:rFonts w:ascii="Traditional Arabic" w:hAnsi="Traditional Arabic" w:cs="Traditional Arabic"/>
          <w:color w:val="000000" w:themeColor="text1"/>
          <w:sz w:val="32"/>
          <w:szCs w:val="32"/>
          <w:rtl/>
        </w:rPr>
      </w:pPr>
      <w:r w:rsidRPr="00C21DC2">
        <w:rPr>
          <w:rFonts w:ascii="Traditional Arabic" w:hAnsi="Traditional Arabic" w:cs="Traditional Arabic" w:hint="cs"/>
          <w:color w:val="000000" w:themeColor="text1"/>
          <w:sz w:val="32"/>
          <w:szCs w:val="32"/>
          <w:rtl/>
        </w:rPr>
        <w:t xml:space="preserve">قال تعالى: </w:t>
      </w:r>
      <w:r w:rsidRPr="00C21DC2">
        <w:rPr>
          <w:rFonts w:ascii="Traditional Arabic" w:hAnsi="Traditional Arabic" w:cs="Traditional Arabic"/>
          <w:color w:val="000000" w:themeColor="text1"/>
          <w:sz w:val="32"/>
          <w:szCs w:val="32"/>
          <w:rtl/>
        </w:rPr>
        <w:t>﴿وَمَا كَانَ لِمُؤْمِنٍ أَن يَقْتُلَ مُؤْمِنًا إِلاَّ خَطَئًا وَمَن قَتَلَ مُؤْمِنًا خَطَئًا فَتَحْرِيرُ رَقَبَةٍ مُّؤْمِنَةٍ وَدِيَةٌ مُّسَلَّمَةٌ إِلَى أَهْلِهِ إِلاَّ أَن يَصَّدَّقُواْ فَإِن كَانَ مِن قَوْمٍ عَدُوٍّ لَّكُمْ وَهُوَ مْؤْمِنٌ فَتَحْرِيرُ رَقَبَةٍ مُّؤْمِنَةٍ وَإِن كَانَ مِن قَوْمٍ بَيْنَكُمْ وَبَيْنَهُمْ مِّيثَاقٌ فَدِيَةٌ مُّسَلَّمَةٌ إِلَى أَهْلِهِ وَتَحْرِيرُ رَقَبَةٍ مُّؤْمِنَةً فَمَن لَّمْ يَجِدْ فَصِيَامُ شَهْرَيْنِ مُتَتَابِعَيْنِ تَوْبَةً مِّنَ اللّهِ وَكَانَ اللّهُ عَلِيمًا حَكِيمًا**وَمَن يَقْتُلْ مُؤْمِنًا مُّتَعَمِّدًا فَجَزَآؤُهُ جَهَنَّمُ خَالِدًا فِيهَا وَغَضِبَ اللّهُ عَلَيْهِ وَلَعَنَهُ وَأَعَدَّ لَهُ عَذَابًا عَظِيمًا﴾</w:t>
      </w:r>
      <w:r w:rsidRPr="00C21DC2">
        <w:rPr>
          <w:rStyle w:val="FootnoteReference"/>
          <w:rFonts w:ascii="Traditional Arabic" w:hAnsi="Traditional Arabic" w:cs="Traditional Arabic"/>
          <w:color w:val="000000" w:themeColor="text1"/>
          <w:sz w:val="32"/>
          <w:szCs w:val="32"/>
          <w:rtl/>
        </w:rPr>
        <w:footnoteReference w:id="9"/>
      </w:r>
    </w:p>
    <w:p w:rsidR="00077811" w:rsidRPr="009A0379" w:rsidRDefault="00077811" w:rsidP="009A0379">
      <w:pPr>
        <w:bidi/>
        <w:jc w:val="both"/>
        <w:rPr>
          <w:rFonts w:ascii="Traditional Arabic" w:hAnsi="Traditional Arabic" w:cs="Traditional Arabic"/>
          <w:b/>
          <w:bCs/>
          <w:color w:val="000000" w:themeColor="text1"/>
          <w:sz w:val="32"/>
          <w:szCs w:val="32"/>
          <w:rtl/>
        </w:rPr>
      </w:pPr>
      <w:r w:rsidRPr="00C21DC2">
        <w:rPr>
          <w:rFonts w:ascii="Traditional Arabic" w:hAnsi="Traditional Arabic" w:cs="Traditional Arabic"/>
          <w:b/>
          <w:bCs/>
          <w:color w:val="000000" w:themeColor="text1"/>
          <w:sz w:val="32"/>
          <w:szCs w:val="32"/>
          <w:rtl/>
        </w:rPr>
        <w:t>المطلب الثالث: أنواع القتل حسب النص القرآن</w:t>
      </w:r>
      <w:r w:rsidR="00595E10">
        <w:rPr>
          <w:rFonts w:ascii="Traditional Arabic" w:hAnsi="Traditional Arabic" w:cs="Traditional Arabic" w:hint="cs"/>
          <w:b/>
          <w:bCs/>
          <w:color w:val="000000" w:themeColor="text1"/>
          <w:sz w:val="32"/>
          <w:szCs w:val="32"/>
          <w:rtl/>
        </w:rPr>
        <w:t>ي</w:t>
      </w:r>
      <w:r w:rsidRPr="00C21DC2">
        <w:rPr>
          <w:rFonts w:ascii="Traditional Arabic" w:hAnsi="Traditional Arabic" w:cs="Traditional Arabic"/>
          <w:b/>
          <w:bCs/>
          <w:color w:val="000000" w:themeColor="text1"/>
          <w:sz w:val="32"/>
          <w:szCs w:val="32"/>
          <w:rtl/>
        </w:rPr>
        <w:t xml:space="preserve"> وأحكام فقهية المتعلقة بها</w:t>
      </w:r>
    </w:p>
    <w:p w:rsidR="00077811" w:rsidRPr="00C21DC2" w:rsidRDefault="00077811" w:rsidP="00077811">
      <w:pPr>
        <w:bidi/>
        <w:jc w:val="both"/>
        <w:rPr>
          <w:rFonts w:ascii="Traditional Arabic" w:hAnsi="Traditional Arabic" w:cs="Traditional Arabic"/>
          <w:color w:val="000000" w:themeColor="text1"/>
          <w:sz w:val="32"/>
          <w:szCs w:val="32"/>
          <w:rtl/>
        </w:rPr>
      </w:pPr>
      <w:r w:rsidRPr="00C21DC2">
        <w:rPr>
          <w:rFonts w:ascii="Traditional Arabic" w:hAnsi="Traditional Arabic" w:cs="Traditional Arabic"/>
          <w:color w:val="000000" w:themeColor="text1"/>
          <w:sz w:val="32"/>
          <w:szCs w:val="32"/>
          <w:rtl/>
        </w:rPr>
        <w:t xml:space="preserve">يقول الله تعالى: ﴿وَمَا كَانَ لِمُؤْمِنٍ أَن يَقْتُلَ مُؤْمِنًا إِلاَّ خَطَئًا وَمَن قَتَلَ مُؤْمِنًا خَطَئًا فَتَحْرِيرُ رَقَبَةٍ مُّؤْمِنَةٍ وَدِيَةٌ مُّسَلَّمَةٌ إِلَى أَهْلِهِ إِلاَّ أَن يَصَّدَّقُواْ فَإِن كَانَ مِن قَوْمٍ عَدُوٍّ لَّكُمْ وَهُوَ مْؤْمِنٌ فَتَحْرِيرُ رَقَبَةٍ مُّؤْمِنَةٍ وَإِن كَانَ مِن قَوْمٍ بَيْنَكُمْ وَبَيْنَهُمْ مِّيثَاقٌ فَدِيَةٌ مُّسَلَّمَةٌ إِلَى أَهْلِهِ وَتَحْرِيرُ رَقَبَةٍ مُّؤْمِنَةً فَمَن لَّمْ يَجِدْ فَصِيَامُ شَهْرَيْنِ مُتَتَابِعَيْنِ تَوْبَةً </w:t>
      </w:r>
      <w:r w:rsidRPr="00C21DC2">
        <w:rPr>
          <w:rFonts w:ascii="Traditional Arabic" w:hAnsi="Traditional Arabic" w:cs="Traditional Arabic"/>
          <w:color w:val="000000" w:themeColor="text1"/>
          <w:sz w:val="32"/>
          <w:szCs w:val="32"/>
          <w:rtl/>
        </w:rPr>
        <w:lastRenderedPageBreak/>
        <w:t>مِّنَ اللّهِ وَكَانَ اللّهُ عَلِيمًا حَكِيمًا**وَمَن يَقْتُلْ مُؤْمِنًا مُّتَعَمِّدًا فَجَزَآؤُهُ جَهَنَّمُ خَالِدًا فِيهَا وَغَضِبَ اللّهُ عَلَيْهِ وَلَعَنَهُ وَأَعَدَّ لَهُ عَذَابًا عَظِيمًا﴾</w:t>
      </w:r>
      <w:r w:rsidRPr="00C21DC2">
        <w:rPr>
          <w:rStyle w:val="FootnoteReference"/>
          <w:rFonts w:ascii="Traditional Arabic" w:hAnsi="Traditional Arabic" w:cs="Traditional Arabic"/>
          <w:color w:val="000000" w:themeColor="text1"/>
          <w:sz w:val="32"/>
          <w:szCs w:val="32"/>
          <w:rtl/>
        </w:rPr>
        <w:footnoteReference w:id="10"/>
      </w:r>
    </w:p>
    <w:p w:rsidR="00077811" w:rsidRPr="00C21DC2" w:rsidRDefault="00077811" w:rsidP="00077811">
      <w:pPr>
        <w:bidi/>
        <w:jc w:val="both"/>
        <w:rPr>
          <w:rFonts w:ascii="Traditional Arabic" w:hAnsi="Traditional Arabic" w:cs="Traditional Arabic"/>
          <w:color w:val="000000" w:themeColor="text1"/>
          <w:sz w:val="32"/>
          <w:szCs w:val="32"/>
          <w:rtl/>
        </w:rPr>
      </w:pPr>
      <w:r w:rsidRPr="00C21DC2">
        <w:rPr>
          <w:rFonts w:ascii="Traditional Arabic" w:hAnsi="Traditional Arabic" w:cs="Traditional Arabic"/>
          <w:color w:val="000000" w:themeColor="text1"/>
          <w:sz w:val="32"/>
          <w:szCs w:val="32"/>
          <w:rtl/>
        </w:rPr>
        <w:t>لقد استنبط الفقهاء في هذه الايات أحكام القتل وقسم</w:t>
      </w:r>
      <w:r w:rsidR="006A3C87">
        <w:rPr>
          <w:rFonts w:ascii="Traditional Arabic" w:hAnsi="Traditional Arabic" w:cs="Traditional Arabic" w:hint="cs"/>
          <w:color w:val="000000" w:themeColor="text1"/>
          <w:sz w:val="32"/>
          <w:szCs w:val="32"/>
          <w:rtl/>
        </w:rPr>
        <w:t>وا</w:t>
      </w:r>
      <w:r w:rsidR="006A3C87">
        <w:rPr>
          <w:rFonts w:ascii="Traditional Arabic" w:hAnsi="Traditional Arabic" w:cs="Traditional Arabic"/>
          <w:color w:val="000000" w:themeColor="text1"/>
          <w:sz w:val="32"/>
          <w:szCs w:val="32"/>
          <w:rtl/>
        </w:rPr>
        <w:t xml:space="preserve"> القتل إلى ثلاثة أ</w:t>
      </w:r>
      <w:r w:rsidR="006A3C87">
        <w:rPr>
          <w:rFonts w:ascii="Traditional Arabic" w:hAnsi="Traditional Arabic" w:cs="Traditional Arabic" w:hint="cs"/>
          <w:color w:val="000000" w:themeColor="text1"/>
          <w:sz w:val="32"/>
          <w:szCs w:val="32"/>
          <w:rtl/>
        </w:rPr>
        <w:t>قسام</w:t>
      </w:r>
      <w:r w:rsidR="009643F8">
        <w:rPr>
          <w:rFonts w:ascii="Traditional Arabic" w:hAnsi="Traditional Arabic" w:cs="Traditional Arabic"/>
          <w:color w:val="000000" w:themeColor="text1"/>
          <w:sz w:val="32"/>
          <w:szCs w:val="32"/>
        </w:rPr>
        <w:t xml:space="preserve"> </w:t>
      </w:r>
      <w:r w:rsidR="009643F8">
        <w:rPr>
          <w:rFonts w:ascii="Traditional Arabic" w:hAnsi="Traditional Arabic" w:cs="Traditional Arabic" w:hint="cs"/>
          <w:color w:val="000000" w:themeColor="text1"/>
          <w:sz w:val="32"/>
          <w:szCs w:val="32"/>
          <w:rtl/>
        </w:rPr>
        <w:t>وهي</w:t>
      </w:r>
      <w:r w:rsidRPr="00C21DC2">
        <w:rPr>
          <w:rFonts w:ascii="Traditional Arabic" w:hAnsi="Traditional Arabic" w:cs="Traditional Arabic"/>
          <w:color w:val="000000" w:themeColor="text1"/>
          <w:sz w:val="32"/>
          <w:szCs w:val="32"/>
          <w:rtl/>
        </w:rPr>
        <w:t>:</w:t>
      </w:r>
    </w:p>
    <w:p w:rsidR="00077811" w:rsidRPr="009A0379" w:rsidRDefault="00077811" w:rsidP="009A0379">
      <w:pPr>
        <w:pStyle w:val="ListParagraph"/>
        <w:numPr>
          <w:ilvl w:val="0"/>
          <w:numId w:val="14"/>
        </w:numPr>
        <w:bidi/>
        <w:jc w:val="both"/>
        <w:rPr>
          <w:rFonts w:ascii="Traditional Arabic" w:hAnsi="Traditional Arabic" w:cs="Traditional Arabic"/>
          <w:b/>
          <w:bCs/>
          <w:color w:val="000000" w:themeColor="text1"/>
          <w:sz w:val="32"/>
          <w:szCs w:val="32"/>
          <w:rtl/>
        </w:rPr>
      </w:pPr>
      <w:r w:rsidRPr="009A0379">
        <w:rPr>
          <w:rFonts w:ascii="Traditional Arabic" w:hAnsi="Traditional Arabic" w:cs="Traditional Arabic"/>
          <w:b/>
          <w:bCs/>
          <w:color w:val="000000" w:themeColor="text1"/>
          <w:sz w:val="32"/>
          <w:szCs w:val="32"/>
          <w:rtl/>
        </w:rPr>
        <w:t>القتل العمد</w:t>
      </w:r>
    </w:p>
    <w:p w:rsidR="00077811" w:rsidRPr="009A0379" w:rsidRDefault="009643F8" w:rsidP="009A0379">
      <w:pPr>
        <w:pStyle w:val="ListParagraph"/>
        <w:numPr>
          <w:ilvl w:val="0"/>
          <w:numId w:val="14"/>
        </w:numPr>
        <w:bidi/>
        <w:jc w:val="both"/>
        <w:rPr>
          <w:rFonts w:ascii="Traditional Arabic" w:hAnsi="Traditional Arabic" w:cs="Traditional Arabic"/>
          <w:b/>
          <w:bCs/>
          <w:color w:val="000000" w:themeColor="text1"/>
          <w:sz w:val="32"/>
          <w:szCs w:val="32"/>
          <w:rtl/>
        </w:rPr>
      </w:pPr>
      <w:r w:rsidRPr="009A0379">
        <w:rPr>
          <w:rFonts w:ascii="Traditional Arabic" w:hAnsi="Traditional Arabic" w:cs="Traditional Arabic" w:hint="cs"/>
          <w:b/>
          <w:bCs/>
          <w:color w:val="000000" w:themeColor="text1"/>
          <w:sz w:val="32"/>
          <w:szCs w:val="32"/>
          <w:rtl/>
        </w:rPr>
        <w:t xml:space="preserve">القتل </w:t>
      </w:r>
      <w:r w:rsidR="00077811" w:rsidRPr="009A0379">
        <w:rPr>
          <w:rFonts w:ascii="Traditional Arabic" w:hAnsi="Traditional Arabic" w:cs="Traditional Arabic"/>
          <w:b/>
          <w:bCs/>
          <w:color w:val="000000" w:themeColor="text1"/>
          <w:sz w:val="32"/>
          <w:szCs w:val="32"/>
          <w:rtl/>
        </w:rPr>
        <w:t xml:space="preserve">شبه العمد </w:t>
      </w:r>
    </w:p>
    <w:p w:rsidR="00077811" w:rsidRPr="009A0379" w:rsidRDefault="00077811" w:rsidP="009A0379">
      <w:pPr>
        <w:pStyle w:val="ListParagraph"/>
        <w:numPr>
          <w:ilvl w:val="0"/>
          <w:numId w:val="14"/>
        </w:numPr>
        <w:bidi/>
        <w:jc w:val="both"/>
        <w:rPr>
          <w:rFonts w:ascii="Traditional Arabic" w:hAnsi="Traditional Arabic" w:cs="Traditional Arabic"/>
          <w:b/>
          <w:bCs/>
          <w:color w:val="000000" w:themeColor="text1"/>
          <w:sz w:val="32"/>
          <w:szCs w:val="32"/>
          <w:rtl/>
        </w:rPr>
      </w:pPr>
      <w:r w:rsidRPr="009A0379">
        <w:rPr>
          <w:rFonts w:ascii="Traditional Arabic" w:hAnsi="Traditional Arabic" w:cs="Traditional Arabic"/>
          <w:b/>
          <w:bCs/>
          <w:color w:val="000000" w:themeColor="text1"/>
          <w:sz w:val="32"/>
          <w:szCs w:val="32"/>
          <w:rtl/>
        </w:rPr>
        <w:t>القتل الخطأ</w:t>
      </w:r>
    </w:p>
    <w:p w:rsidR="009A0379" w:rsidRPr="00C21DC2" w:rsidRDefault="009A0379" w:rsidP="009A0379">
      <w:pPr>
        <w:bidi/>
        <w:jc w:val="both"/>
        <w:rPr>
          <w:rFonts w:ascii="Traditional Arabic" w:hAnsi="Traditional Arabic" w:cs="Traditional Arabic"/>
          <w:color w:val="000000" w:themeColor="text1"/>
          <w:sz w:val="32"/>
          <w:szCs w:val="32"/>
          <w:rtl/>
        </w:rPr>
      </w:pPr>
      <w:r>
        <w:rPr>
          <w:rFonts w:ascii="Traditional Arabic" w:hAnsi="Traditional Arabic" w:cs="Traditional Arabic" w:hint="cs"/>
          <w:b/>
          <w:bCs/>
          <w:color w:val="000000" w:themeColor="text1"/>
          <w:sz w:val="32"/>
          <w:szCs w:val="32"/>
          <w:rtl/>
        </w:rPr>
        <w:t>القتل العمد</w:t>
      </w:r>
    </w:p>
    <w:p w:rsidR="00077811" w:rsidRPr="00C21DC2" w:rsidRDefault="00077811" w:rsidP="00077811">
      <w:pPr>
        <w:autoSpaceDE w:val="0"/>
        <w:autoSpaceDN w:val="0"/>
        <w:bidi/>
        <w:adjustRightInd w:val="0"/>
        <w:spacing w:after="0"/>
        <w:jc w:val="both"/>
        <w:rPr>
          <w:rFonts w:ascii="Traditional Arabic" w:hAnsi="Traditional Arabic" w:cs="Traditional Arabic"/>
          <w:color w:val="000000" w:themeColor="text1"/>
          <w:sz w:val="32"/>
          <w:szCs w:val="32"/>
          <w:rtl/>
        </w:rPr>
      </w:pPr>
      <w:r w:rsidRPr="00C21DC2">
        <w:rPr>
          <w:rFonts w:ascii="Traditional Arabic" w:hAnsi="Traditional Arabic" w:cs="Traditional Arabic"/>
          <w:b/>
          <w:bCs/>
          <w:color w:val="000000" w:themeColor="text1"/>
          <w:sz w:val="32"/>
          <w:szCs w:val="32"/>
          <w:rtl/>
        </w:rPr>
        <w:t>القتل العمد:</w:t>
      </w:r>
      <w:r w:rsidRPr="00C21DC2">
        <w:rPr>
          <w:rFonts w:ascii="Traditional Arabic" w:hAnsi="Traditional Arabic" w:cs="Traditional Arabic"/>
          <w:color w:val="000000" w:themeColor="text1"/>
          <w:sz w:val="32"/>
          <w:szCs w:val="32"/>
          <w:rtl/>
        </w:rPr>
        <w:t xml:space="preserve"> هو فعل من الجاني يتعمد به إزهاق روح آدمي معصوم الدم.</w:t>
      </w:r>
      <w:r w:rsidRPr="00C21DC2">
        <w:rPr>
          <w:rFonts w:ascii="Traditional Arabic" w:hAnsi="Traditional Arabic" w:cs="Traditional Arabic" w:hint="cs"/>
          <w:color w:val="000000" w:themeColor="text1"/>
          <w:sz w:val="32"/>
          <w:szCs w:val="32"/>
          <w:rtl/>
        </w:rPr>
        <w:t xml:space="preserve"> و</w:t>
      </w:r>
      <w:r w:rsidRPr="00C21DC2">
        <w:rPr>
          <w:rFonts w:ascii="Traditional Arabic" w:hAnsi="Traditional Arabic" w:cs="Traditional Arabic"/>
          <w:color w:val="000000" w:themeColor="text1"/>
          <w:sz w:val="32"/>
          <w:szCs w:val="32"/>
          <w:rtl/>
        </w:rPr>
        <w:t>هو من حيث كونه مزهقا للروح بغير حق. القتل العمد هو ما اقترن فيه الفعل المزهق للروح بنية قتل المجنى عليه: أى أن تعمد الفعل المزهق لا يكفى لاعتبار الجانى قاتلاً متعمدًا بل لابد من توفر قصد القتل لدى الجانى، فإذا لم يقصد الجانى القتل وإنما تعمد فقط مجرد الاعتداء فالفعل ليس قتلاً عمدًا ولو أدى لموت المجنى عليه، وإنما هو قتل شبه عمد كما يعبر عنه فقهاء الشريعة</w:t>
      </w:r>
      <w:r w:rsidRPr="00C21DC2">
        <w:rPr>
          <w:rFonts w:ascii="Traditional Arabic" w:hAnsi="Traditional Arabic" w:cs="Traditional Arabic" w:hint="cs"/>
          <w:color w:val="000000" w:themeColor="text1"/>
          <w:sz w:val="32"/>
          <w:szCs w:val="32"/>
          <w:rtl/>
        </w:rPr>
        <w:t>.</w:t>
      </w:r>
      <w:r w:rsidRPr="00C21DC2">
        <w:rPr>
          <w:rStyle w:val="FootnoteReference"/>
          <w:rFonts w:ascii="Traditional Arabic" w:hAnsi="Traditional Arabic" w:cs="Traditional Arabic"/>
          <w:color w:val="000000" w:themeColor="text1"/>
          <w:sz w:val="32"/>
          <w:szCs w:val="32"/>
          <w:rtl/>
        </w:rPr>
        <w:footnoteReference w:id="11"/>
      </w:r>
      <w:r w:rsidRPr="00C21DC2">
        <w:rPr>
          <w:rFonts w:ascii="Traditional Arabic" w:hAnsi="Traditional Arabic" w:cs="Traditional Arabic" w:hint="cs"/>
          <w:color w:val="000000" w:themeColor="text1"/>
          <w:sz w:val="32"/>
          <w:szCs w:val="32"/>
          <w:rtl/>
        </w:rPr>
        <w:t xml:space="preserve"> </w:t>
      </w:r>
    </w:p>
    <w:p w:rsidR="009A0379" w:rsidRDefault="00077811" w:rsidP="009A0379">
      <w:pPr>
        <w:bidi/>
        <w:jc w:val="both"/>
        <w:rPr>
          <w:rFonts w:ascii="Traditional Arabic" w:hAnsi="Traditional Arabic" w:cs="Traditional Arabic"/>
          <w:color w:val="000000" w:themeColor="text1"/>
          <w:sz w:val="32"/>
          <w:szCs w:val="32"/>
          <w:rtl/>
        </w:rPr>
      </w:pPr>
      <w:r w:rsidRPr="00C21DC2">
        <w:rPr>
          <w:rFonts w:ascii="Traditional Arabic" w:hAnsi="Traditional Arabic" w:cs="Traditional Arabic"/>
          <w:color w:val="000000" w:themeColor="text1"/>
          <w:sz w:val="32"/>
          <w:szCs w:val="32"/>
          <w:rtl/>
        </w:rPr>
        <w:t>والقتل العمد بغير حق معتبر في شريعة الاسلامية من أكبر الكبائر التي توعد الله فيها القتلة الجناة بأشد العذاب قال الله سبحانه وتعالى: ﴿وَمَن يَقْتُلْ مُؤْمِنًا مُّتَعَمِّدًا فَجَزَآؤُهُ جَهَنَّمُ خَالِدًا فِيهَا وَغَضِبَ اللّهُ عَلَيْهِ وَلَعَنَهُ وَأَعَدَّ لَهُ عَذَابًا عَظِيمًا﴾</w:t>
      </w:r>
      <w:r w:rsidRPr="00C21DC2">
        <w:rPr>
          <w:rStyle w:val="FootnoteReference"/>
          <w:rFonts w:ascii="Traditional Arabic" w:hAnsi="Traditional Arabic" w:cs="Traditional Arabic"/>
          <w:color w:val="000000" w:themeColor="text1"/>
          <w:sz w:val="32"/>
          <w:szCs w:val="32"/>
          <w:rtl/>
        </w:rPr>
        <w:footnoteReference w:id="12"/>
      </w:r>
    </w:p>
    <w:p w:rsidR="00077811" w:rsidRPr="00C21DC2" w:rsidRDefault="00077811" w:rsidP="009A0379">
      <w:pPr>
        <w:bidi/>
        <w:jc w:val="both"/>
        <w:rPr>
          <w:rFonts w:ascii="Traditional Arabic" w:hAnsi="Traditional Arabic" w:cs="Traditional Arabic"/>
          <w:color w:val="000000" w:themeColor="text1"/>
          <w:sz w:val="32"/>
          <w:szCs w:val="32"/>
          <w:rtl/>
        </w:rPr>
      </w:pPr>
      <w:r w:rsidRPr="00C21DC2">
        <w:rPr>
          <w:rFonts w:ascii="Traditional Arabic" w:hAnsi="Traditional Arabic" w:cs="Traditional Arabic"/>
          <w:color w:val="000000" w:themeColor="text1"/>
          <w:sz w:val="32"/>
          <w:szCs w:val="32"/>
          <w:rtl/>
        </w:rPr>
        <w:t xml:space="preserve">وثبت عنه صلى الله عليه وسلم أنه قال: </w:t>
      </w:r>
      <w:r w:rsidRPr="00C21DC2">
        <w:rPr>
          <w:rFonts w:ascii="Traditional Arabic" w:hAnsi="Traditional Arabic" w:cs="Traditional Arabic" w:hint="cs"/>
          <w:color w:val="000000" w:themeColor="text1"/>
          <w:sz w:val="32"/>
          <w:szCs w:val="32"/>
          <w:rtl/>
        </w:rPr>
        <w:t>"</w:t>
      </w:r>
      <w:r w:rsidRPr="00C21DC2">
        <w:rPr>
          <w:rFonts w:ascii="Traditional Arabic" w:hAnsi="Traditional Arabic" w:cs="Traditional Arabic"/>
          <w:color w:val="000000" w:themeColor="text1"/>
          <w:sz w:val="32"/>
          <w:szCs w:val="32"/>
          <w:rtl/>
        </w:rPr>
        <w:t>قتل المؤمن أعظم عندالله من زوال الدنيا"</w:t>
      </w:r>
      <w:r w:rsidR="009A0379" w:rsidRPr="00913CA4">
        <w:rPr>
          <w:rStyle w:val="FootnoteReference"/>
          <w:rFonts w:ascii="Traditional Arabic" w:hAnsi="Traditional Arabic" w:cs="Traditional Arabic"/>
          <w:color w:val="000000" w:themeColor="text1"/>
          <w:sz w:val="32"/>
          <w:szCs w:val="32"/>
          <w:rtl/>
        </w:rPr>
        <w:footnoteReference w:id="13"/>
      </w:r>
    </w:p>
    <w:p w:rsidR="00077811" w:rsidRPr="00C21DC2" w:rsidRDefault="00077811" w:rsidP="00077811">
      <w:pPr>
        <w:bidi/>
        <w:jc w:val="both"/>
        <w:rPr>
          <w:rFonts w:ascii="Traditional Arabic" w:hAnsi="Traditional Arabic" w:cs="Traditional Arabic"/>
          <w:color w:val="000000" w:themeColor="text1"/>
          <w:sz w:val="32"/>
          <w:szCs w:val="32"/>
          <w:rtl/>
        </w:rPr>
      </w:pPr>
      <w:r w:rsidRPr="00C21DC2">
        <w:rPr>
          <w:rFonts w:ascii="Traditional Arabic" w:hAnsi="Traditional Arabic" w:cs="Traditional Arabic"/>
          <w:color w:val="000000" w:themeColor="text1"/>
          <w:sz w:val="32"/>
          <w:szCs w:val="32"/>
          <w:rtl/>
        </w:rPr>
        <w:t>ويتب</w:t>
      </w:r>
      <w:r w:rsidR="006A3C87">
        <w:rPr>
          <w:rFonts w:ascii="Traditional Arabic" w:hAnsi="Traditional Arabic" w:cs="Traditional Arabic" w:hint="cs"/>
          <w:color w:val="000000" w:themeColor="text1"/>
          <w:sz w:val="32"/>
          <w:szCs w:val="32"/>
          <w:rtl/>
        </w:rPr>
        <w:t>ي</w:t>
      </w:r>
      <w:r w:rsidRPr="00C21DC2">
        <w:rPr>
          <w:rFonts w:ascii="Traditional Arabic" w:hAnsi="Traditional Arabic" w:cs="Traditional Arabic"/>
          <w:color w:val="000000" w:themeColor="text1"/>
          <w:sz w:val="32"/>
          <w:szCs w:val="32"/>
          <w:rtl/>
        </w:rPr>
        <w:t xml:space="preserve">ن هنا أن القتل </w:t>
      </w:r>
      <w:r w:rsidR="009643F8">
        <w:rPr>
          <w:rFonts w:ascii="Traditional Arabic" w:hAnsi="Traditional Arabic" w:cs="Traditional Arabic" w:hint="cs"/>
          <w:color w:val="000000" w:themeColor="text1"/>
          <w:sz w:val="32"/>
          <w:szCs w:val="32"/>
          <w:rtl/>
        </w:rPr>
        <w:t>ال</w:t>
      </w:r>
      <w:r w:rsidR="009643F8">
        <w:rPr>
          <w:rFonts w:ascii="Traditional Arabic" w:hAnsi="Traditional Arabic" w:cs="Traditional Arabic"/>
          <w:color w:val="000000" w:themeColor="text1"/>
          <w:sz w:val="32"/>
          <w:szCs w:val="32"/>
          <w:rtl/>
        </w:rPr>
        <w:t>عمد</w:t>
      </w:r>
      <w:r w:rsidRPr="00C21DC2">
        <w:rPr>
          <w:rFonts w:ascii="Traditional Arabic" w:hAnsi="Traditional Arabic" w:cs="Traditional Arabic"/>
          <w:color w:val="000000" w:themeColor="text1"/>
          <w:sz w:val="32"/>
          <w:szCs w:val="32"/>
          <w:rtl/>
        </w:rPr>
        <w:t xml:space="preserve"> لا يعتبر إلا إذا توافرت فيه العناصر التالية:</w:t>
      </w:r>
    </w:p>
    <w:p w:rsidR="00077811" w:rsidRPr="00C21DC2" w:rsidRDefault="00077811" w:rsidP="00077811">
      <w:pPr>
        <w:pStyle w:val="ListParagraph"/>
        <w:numPr>
          <w:ilvl w:val="0"/>
          <w:numId w:val="3"/>
        </w:numPr>
        <w:bidi/>
        <w:jc w:val="both"/>
        <w:rPr>
          <w:rFonts w:ascii="Traditional Arabic" w:hAnsi="Traditional Arabic" w:cs="Traditional Arabic"/>
          <w:color w:val="000000" w:themeColor="text1"/>
          <w:sz w:val="32"/>
          <w:szCs w:val="32"/>
        </w:rPr>
      </w:pPr>
      <w:r w:rsidRPr="00C21DC2">
        <w:rPr>
          <w:rFonts w:ascii="Traditional Arabic" w:hAnsi="Traditional Arabic" w:cs="Traditional Arabic"/>
          <w:color w:val="000000" w:themeColor="text1"/>
          <w:sz w:val="32"/>
          <w:szCs w:val="32"/>
          <w:rtl/>
        </w:rPr>
        <w:lastRenderedPageBreak/>
        <w:t>أن يصدر عن الجاني فعل عدواني.</w:t>
      </w:r>
    </w:p>
    <w:p w:rsidR="00077811" w:rsidRPr="00C21DC2" w:rsidRDefault="00077811" w:rsidP="00077811">
      <w:pPr>
        <w:pStyle w:val="ListParagraph"/>
        <w:numPr>
          <w:ilvl w:val="0"/>
          <w:numId w:val="3"/>
        </w:numPr>
        <w:bidi/>
        <w:jc w:val="both"/>
        <w:rPr>
          <w:rFonts w:ascii="Traditional Arabic" w:hAnsi="Traditional Arabic" w:cs="Traditional Arabic"/>
          <w:color w:val="000000" w:themeColor="text1"/>
          <w:sz w:val="32"/>
          <w:szCs w:val="32"/>
        </w:rPr>
      </w:pPr>
      <w:r w:rsidRPr="00C21DC2">
        <w:rPr>
          <w:rFonts w:ascii="Traditional Arabic" w:hAnsi="Traditional Arabic" w:cs="Traditional Arabic"/>
          <w:color w:val="000000" w:themeColor="text1"/>
          <w:sz w:val="32"/>
          <w:szCs w:val="32"/>
          <w:rtl/>
        </w:rPr>
        <w:t>أن يكون هذا الفعل سببا في وفاة المجني عليه.</w:t>
      </w:r>
    </w:p>
    <w:p w:rsidR="00077811" w:rsidRPr="00C21DC2" w:rsidRDefault="00077811" w:rsidP="00077811">
      <w:pPr>
        <w:pStyle w:val="ListParagraph"/>
        <w:numPr>
          <w:ilvl w:val="0"/>
          <w:numId w:val="3"/>
        </w:numPr>
        <w:bidi/>
        <w:jc w:val="both"/>
        <w:rPr>
          <w:rFonts w:ascii="Traditional Arabic" w:hAnsi="Traditional Arabic" w:cs="Traditional Arabic"/>
          <w:color w:val="000000" w:themeColor="text1"/>
          <w:sz w:val="32"/>
          <w:szCs w:val="32"/>
        </w:rPr>
      </w:pPr>
      <w:r w:rsidRPr="00C21DC2">
        <w:rPr>
          <w:rFonts w:ascii="Traditional Arabic" w:hAnsi="Traditional Arabic" w:cs="Traditional Arabic"/>
          <w:color w:val="000000" w:themeColor="text1"/>
          <w:sz w:val="32"/>
          <w:szCs w:val="32"/>
          <w:rtl/>
        </w:rPr>
        <w:t>أن يكون الجاني قاصدا بهذا الفعل ارهاق روح المجني عليه.</w:t>
      </w:r>
    </w:p>
    <w:p w:rsidR="00077811" w:rsidRPr="00C21DC2" w:rsidRDefault="00077811" w:rsidP="00077811">
      <w:pPr>
        <w:bidi/>
        <w:jc w:val="both"/>
        <w:rPr>
          <w:rFonts w:ascii="Traditional Arabic" w:hAnsi="Traditional Arabic" w:cs="Traditional Arabic"/>
          <w:color w:val="000000" w:themeColor="text1"/>
          <w:sz w:val="32"/>
          <w:szCs w:val="32"/>
          <w:rtl/>
        </w:rPr>
      </w:pPr>
      <w:r w:rsidRPr="00C21DC2">
        <w:rPr>
          <w:rFonts w:ascii="Traditional Arabic" w:hAnsi="Traditional Arabic" w:cs="Traditional Arabic"/>
          <w:color w:val="000000" w:themeColor="text1"/>
          <w:sz w:val="32"/>
          <w:szCs w:val="32"/>
          <w:rtl/>
        </w:rPr>
        <w:t>ولاخلاف بين علماء المسلمين في أن القتل العمد يتحقق بأية وسيلة تستعمل للقتل في العادة والغالب: كالقتل بالسيف أو البندقية أو المسدس أو</w:t>
      </w:r>
      <w:r w:rsidRPr="00C21DC2">
        <w:rPr>
          <w:rFonts w:ascii="Traditional Arabic" w:hAnsi="Traditional Arabic" w:cs="Traditional Arabic" w:hint="cs"/>
          <w:color w:val="000000" w:themeColor="text1"/>
          <w:sz w:val="32"/>
          <w:szCs w:val="32"/>
          <w:rtl/>
        </w:rPr>
        <w:t xml:space="preserve"> </w:t>
      </w:r>
      <w:r w:rsidRPr="00C21DC2">
        <w:rPr>
          <w:rFonts w:ascii="Traditional Arabic" w:hAnsi="Traditional Arabic" w:cs="Traditional Arabic"/>
          <w:color w:val="000000" w:themeColor="text1"/>
          <w:sz w:val="32"/>
          <w:szCs w:val="32"/>
          <w:rtl/>
        </w:rPr>
        <w:t>الخنق بالحبل أو باليد ونحو ذلك.</w:t>
      </w:r>
      <w:r w:rsidRPr="00C21DC2">
        <w:rPr>
          <w:rStyle w:val="FootnoteReference"/>
          <w:rFonts w:ascii="Traditional Arabic" w:hAnsi="Traditional Arabic" w:cs="Traditional Arabic"/>
          <w:color w:val="000000" w:themeColor="text1"/>
          <w:sz w:val="32"/>
          <w:szCs w:val="32"/>
          <w:rtl/>
        </w:rPr>
        <w:footnoteReference w:id="14"/>
      </w:r>
    </w:p>
    <w:p w:rsidR="00077811" w:rsidRDefault="006A3C87" w:rsidP="00077811">
      <w:pPr>
        <w:bidi/>
        <w:jc w:val="both"/>
        <w:rPr>
          <w:rFonts w:ascii="Traditional Arabic" w:hAnsi="Traditional Arabic" w:cs="Traditional Arabic"/>
          <w:color w:val="000000" w:themeColor="text1"/>
          <w:sz w:val="32"/>
          <w:szCs w:val="32"/>
          <w:rtl/>
        </w:rPr>
      </w:pPr>
      <w:r>
        <w:rPr>
          <w:rFonts w:ascii="Traditional Arabic" w:hAnsi="Traditional Arabic" w:cs="Traditional Arabic"/>
          <w:color w:val="000000" w:themeColor="text1"/>
          <w:sz w:val="32"/>
          <w:szCs w:val="32"/>
          <w:rtl/>
        </w:rPr>
        <w:t xml:space="preserve">وأما إذا كانت </w:t>
      </w:r>
      <w:r w:rsidR="00077811" w:rsidRPr="00C21DC2">
        <w:rPr>
          <w:rFonts w:ascii="Traditional Arabic" w:hAnsi="Traditional Arabic" w:cs="Traditional Arabic"/>
          <w:color w:val="000000" w:themeColor="text1"/>
          <w:sz w:val="32"/>
          <w:szCs w:val="32"/>
          <w:rtl/>
        </w:rPr>
        <w:t xml:space="preserve">وسيلة القتل مما لا يستعمل للقتل في العادة والغالب كالعصا الصغيرة أواللطمة أو اللكز فقد ذهب جمهور علماء المسلمين </w:t>
      </w:r>
      <w:r>
        <w:rPr>
          <w:rFonts w:ascii="Traditional Arabic" w:hAnsi="Traditional Arabic" w:cs="Traditional Arabic" w:hint="cs"/>
          <w:color w:val="000000" w:themeColor="text1"/>
          <w:sz w:val="32"/>
          <w:szCs w:val="32"/>
          <w:rtl/>
        </w:rPr>
        <w:t xml:space="preserve">إلى </w:t>
      </w:r>
      <w:r w:rsidR="00077811" w:rsidRPr="00C21DC2">
        <w:rPr>
          <w:rFonts w:ascii="Traditional Arabic" w:hAnsi="Traditional Arabic" w:cs="Traditional Arabic"/>
          <w:color w:val="000000" w:themeColor="text1"/>
          <w:sz w:val="32"/>
          <w:szCs w:val="32"/>
          <w:rtl/>
        </w:rPr>
        <w:t>أن القتل في هذه الحالة لا يعتبر عمدا لأن استعمال هذه الوسائل التي لا تقتل عادة يدل على أن قصد الجاني</w:t>
      </w:r>
      <w:r w:rsidR="00077811" w:rsidRPr="00C21DC2">
        <w:rPr>
          <w:rFonts w:ascii="Traditional Arabic" w:hAnsi="Traditional Arabic" w:cs="Traditional Arabic" w:hint="cs"/>
          <w:color w:val="000000" w:themeColor="text1"/>
          <w:sz w:val="32"/>
          <w:szCs w:val="32"/>
          <w:rtl/>
        </w:rPr>
        <w:t xml:space="preserve"> </w:t>
      </w:r>
      <w:r w:rsidR="00077811" w:rsidRPr="00C21DC2">
        <w:rPr>
          <w:rFonts w:ascii="Traditional Arabic" w:hAnsi="Traditional Arabic" w:cs="Traditional Arabic"/>
          <w:color w:val="000000" w:themeColor="text1"/>
          <w:sz w:val="32"/>
          <w:szCs w:val="32"/>
          <w:rtl/>
        </w:rPr>
        <w:t>لم يكن متوجها إلى ازهاق روح القتيل، وانما توجه إلى مجرد الاضرار به وايذائه، وأما النتيجة فقد ترتبت على فعله من غير أن يقصدها.</w:t>
      </w:r>
      <w:r w:rsidR="00077811" w:rsidRPr="00C21DC2">
        <w:rPr>
          <w:rStyle w:val="FootnoteReference"/>
          <w:rFonts w:ascii="Traditional Arabic" w:hAnsi="Traditional Arabic" w:cs="Traditional Arabic"/>
          <w:color w:val="000000" w:themeColor="text1"/>
          <w:sz w:val="32"/>
          <w:szCs w:val="32"/>
          <w:rtl/>
        </w:rPr>
        <w:footnoteReference w:id="15"/>
      </w:r>
    </w:p>
    <w:p w:rsidR="009A0379" w:rsidRPr="009A0379" w:rsidRDefault="009A0379" w:rsidP="009A0379">
      <w:pPr>
        <w:bidi/>
        <w:jc w:val="both"/>
        <w:rPr>
          <w:rFonts w:ascii="Traditional Arabic" w:hAnsi="Traditional Arabic" w:cs="Traditional Arabic"/>
          <w:b/>
          <w:bCs/>
          <w:color w:val="000000" w:themeColor="text1"/>
          <w:sz w:val="32"/>
          <w:szCs w:val="32"/>
          <w:rtl/>
        </w:rPr>
      </w:pPr>
      <w:r w:rsidRPr="009A0379">
        <w:rPr>
          <w:rFonts w:ascii="Traditional Arabic" w:hAnsi="Traditional Arabic" w:cs="Traditional Arabic" w:hint="cs"/>
          <w:b/>
          <w:bCs/>
          <w:color w:val="000000" w:themeColor="text1"/>
          <w:sz w:val="32"/>
          <w:szCs w:val="32"/>
          <w:rtl/>
        </w:rPr>
        <w:lastRenderedPageBreak/>
        <w:t>القتل الخطأ</w:t>
      </w:r>
    </w:p>
    <w:p w:rsidR="00077811" w:rsidRPr="00C21DC2" w:rsidRDefault="00077811" w:rsidP="00077811">
      <w:pPr>
        <w:bidi/>
        <w:jc w:val="both"/>
        <w:rPr>
          <w:rFonts w:ascii="Traditional Arabic" w:hAnsi="Traditional Arabic" w:cs="Traditional Arabic"/>
          <w:color w:val="000000" w:themeColor="text1"/>
          <w:sz w:val="32"/>
          <w:szCs w:val="32"/>
          <w:rtl/>
        </w:rPr>
      </w:pPr>
      <w:r w:rsidRPr="00C21DC2">
        <w:rPr>
          <w:rFonts w:ascii="Traditional Arabic" w:hAnsi="Traditional Arabic" w:cs="Traditional Arabic"/>
          <w:b/>
          <w:bCs/>
          <w:color w:val="000000" w:themeColor="text1"/>
          <w:sz w:val="32"/>
          <w:szCs w:val="32"/>
          <w:rtl/>
        </w:rPr>
        <w:t>القتل الخطأ:</w:t>
      </w:r>
      <w:r w:rsidRPr="00C21DC2">
        <w:rPr>
          <w:rFonts w:ascii="Traditional Arabic" w:hAnsi="Traditional Arabic" w:cs="Traditional Arabic"/>
          <w:color w:val="000000" w:themeColor="text1"/>
          <w:sz w:val="32"/>
          <w:szCs w:val="32"/>
          <w:rtl/>
        </w:rPr>
        <w:t xml:space="preserve"> هو أن يفعل المكلف ما يباح له فعله، كرمى صيد أو نحوه، فيقتل إنسانا</w:t>
      </w:r>
      <w:r w:rsidRPr="00C21DC2">
        <w:rPr>
          <w:rFonts w:ascii="Traditional Arabic" w:hAnsi="Traditional Arabic" w:cs="Traditional Arabic" w:hint="cs"/>
          <w:color w:val="000000" w:themeColor="text1"/>
          <w:sz w:val="32"/>
          <w:szCs w:val="32"/>
          <w:rtl/>
        </w:rPr>
        <w:t xml:space="preserve"> </w:t>
      </w:r>
      <w:r w:rsidRPr="00C21DC2">
        <w:rPr>
          <w:rFonts w:ascii="Traditional Arabic" w:hAnsi="Traditional Arabic" w:cs="Traditional Arabic"/>
          <w:color w:val="000000" w:themeColor="text1"/>
          <w:sz w:val="32"/>
          <w:szCs w:val="32"/>
          <w:rtl/>
        </w:rPr>
        <w:t>الذي لا يقصد به القتل أو الضرب، وهو نوعان:</w:t>
      </w:r>
    </w:p>
    <w:p w:rsidR="00077811" w:rsidRPr="00C21DC2" w:rsidRDefault="00077811" w:rsidP="00077811">
      <w:pPr>
        <w:pStyle w:val="ListParagraph"/>
        <w:numPr>
          <w:ilvl w:val="0"/>
          <w:numId w:val="4"/>
        </w:numPr>
        <w:autoSpaceDE w:val="0"/>
        <w:autoSpaceDN w:val="0"/>
        <w:bidi/>
        <w:adjustRightInd w:val="0"/>
        <w:spacing w:after="0"/>
        <w:jc w:val="both"/>
        <w:rPr>
          <w:rFonts w:ascii="Traditional Arabic" w:hAnsi="Traditional Arabic" w:cs="Traditional Arabic"/>
          <w:color w:val="000000" w:themeColor="text1"/>
          <w:sz w:val="32"/>
          <w:szCs w:val="32"/>
        </w:rPr>
      </w:pPr>
      <w:r w:rsidRPr="00C21DC2">
        <w:rPr>
          <w:rFonts w:ascii="Traditional Arabic" w:hAnsi="Traditional Arabic" w:cs="Traditional Arabic"/>
          <w:color w:val="000000" w:themeColor="text1"/>
          <w:sz w:val="32"/>
          <w:szCs w:val="32"/>
          <w:rtl/>
        </w:rPr>
        <w:t>خطأ في القصد أو ظن الفاعل: وهو أن يرمي شيئا، يظنه صيدا، فإذا هو إنسان، أو يظنه حربيا فإذا هو مسلم، أي أن الخطأ راجع إلى فعل القلب وهو القصد.</w:t>
      </w:r>
    </w:p>
    <w:p w:rsidR="00077811" w:rsidRPr="00C21DC2" w:rsidRDefault="00077811" w:rsidP="00077811">
      <w:pPr>
        <w:pStyle w:val="ListParagraph"/>
        <w:numPr>
          <w:ilvl w:val="0"/>
          <w:numId w:val="4"/>
        </w:numPr>
        <w:autoSpaceDE w:val="0"/>
        <w:autoSpaceDN w:val="0"/>
        <w:bidi/>
        <w:adjustRightInd w:val="0"/>
        <w:spacing w:after="0"/>
        <w:jc w:val="both"/>
        <w:rPr>
          <w:rFonts w:ascii="Traditional Arabic" w:hAnsi="Traditional Arabic" w:cs="Traditional Arabic"/>
          <w:color w:val="000000" w:themeColor="text1"/>
          <w:sz w:val="32"/>
          <w:szCs w:val="32"/>
        </w:rPr>
      </w:pPr>
      <w:r w:rsidRPr="00C21DC2">
        <w:rPr>
          <w:rFonts w:ascii="Traditional Arabic" w:hAnsi="Traditional Arabic" w:cs="Traditional Arabic"/>
          <w:color w:val="000000" w:themeColor="text1"/>
          <w:sz w:val="32"/>
          <w:szCs w:val="32"/>
          <w:rtl/>
        </w:rPr>
        <w:t>خطأ في الفعل نفسه: وهو أن يرمي غرضا (الغرض: هو الهدف الذي يرمي إليه) أو صيدا، فيصيب آدميا، أو يقصد رجلا، فيصيب غيره، أي أن الخطأ راجع إلى أداة الرمي.</w:t>
      </w:r>
      <w:r w:rsidRPr="00C21DC2">
        <w:rPr>
          <w:rStyle w:val="FootnoteReference"/>
          <w:rFonts w:ascii="Traditional Arabic" w:hAnsi="Traditional Arabic" w:cs="Traditional Arabic"/>
          <w:color w:val="000000" w:themeColor="text1"/>
          <w:sz w:val="32"/>
          <w:szCs w:val="32"/>
          <w:rtl/>
        </w:rPr>
        <w:footnoteReference w:id="16"/>
      </w:r>
    </w:p>
    <w:p w:rsidR="00077811" w:rsidRPr="00C21DC2" w:rsidRDefault="00077811" w:rsidP="00077811">
      <w:pPr>
        <w:bidi/>
        <w:jc w:val="both"/>
        <w:rPr>
          <w:rFonts w:ascii="Traditional Arabic" w:hAnsi="Traditional Arabic" w:cs="Traditional Arabic"/>
          <w:color w:val="000000" w:themeColor="text1"/>
          <w:sz w:val="32"/>
          <w:szCs w:val="32"/>
          <w:rtl/>
        </w:rPr>
      </w:pPr>
      <w:r w:rsidRPr="00C21DC2">
        <w:rPr>
          <w:rFonts w:ascii="Traditional Arabic" w:hAnsi="Traditional Arabic" w:cs="Traditional Arabic" w:hint="cs"/>
          <w:b/>
          <w:bCs/>
          <w:color w:val="000000" w:themeColor="text1"/>
          <w:sz w:val="32"/>
          <w:szCs w:val="32"/>
          <w:rtl/>
        </w:rPr>
        <w:t>و</w:t>
      </w:r>
      <w:r w:rsidRPr="00C21DC2">
        <w:rPr>
          <w:rFonts w:ascii="Traditional Arabic" w:hAnsi="Traditional Arabic" w:cs="Traditional Arabic"/>
          <w:color w:val="000000" w:themeColor="text1"/>
          <w:sz w:val="32"/>
          <w:szCs w:val="32"/>
          <w:rtl/>
        </w:rPr>
        <w:t>الأصل في اعتبار القتل الخطأ في القرآن الكريم قوله تعالى: ﴿وَمَا كَانَ لِمُؤْمِنٍ أَن يَقْتُلَ مُؤْمِنًا إِلاَّ خَطَئًا وَمَن قَتَلَ مُؤْمِنًا خَطَئًا فَتَحْرِيرُ رَقَبَةٍ مُّؤْمِنَةٍ وَدِيَةٌ مُّسَلَّمَةٌ إِلَى أَهْلِهِ إِلاَّ أَن يَصَّدَّقُواْ فَإِن كَانَ مِن قَوْمٍ عَدُوٍّ لَّكُمْ وَهُوَ مْؤْمِنٌ فَتَحْرِيرُ رَقَبَةٍ مُّؤْمِنَةٍ وَإِن كَانَ مِن قَوْمٍ بَيْنَكُمْ وَبَيْنَهُمْ مِّيثَاقٌ فَدِيَةٌ مُّسَلَّمَةٌ إِلَى أَهْلِهِ وَتَحْرِيرُ رَقَبَةٍ مُّؤْمِنَةً فَمَن لَّمْ يَجِدْ فَصِيَامُ شَهْرَيْنِ مُتَتَابِعَيْنِ تَوْبَةً مِّنَ اللّهِ وَكَانَ اللّهُ عَلِيمًا حَكِيمًا﴾</w:t>
      </w:r>
      <w:r w:rsidRPr="00C21DC2">
        <w:rPr>
          <w:rStyle w:val="FootnoteReference"/>
          <w:rFonts w:ascii="Traditional Arabic" w:hAnsi="Traditional Arabic" w:cs="Traditional Arabic"/>
          <w:color w:val="000000" w:themeColor="text1"/>
          <w:sz w:val="32"/>
          <w:szCs w:val="32"/>
          <w:rtl/>
        </w:rPr>
        <w:footnoteReference w:id="17"/>
      </w:r>
      <w:r w:rsidRPr="00C21DC2">
        <w:rPr>
          <w:rFonts w:ascii="Traditional Arabic" w:hAnsi="Traditional Arabic" w:cs="Traditional Arabic"/>
          <w:color w:val="000000" w:themeColor="text1"/>
          <w:sz w:val="32"/>
          <w:szCs w:val="32"/>
          <w:rtl/>
        </w:rPr>
        <w:t xml:space="preserve"> </w:t>
      </w:r>
    </w:p>
    <w:p w:rsidR="00077811" w:rsidRPr="0023122F" w:rsidRDefault="00077811" w:rsidP="0023122F">
      <w:pPr>
        <w:autoSpaceDE w:val="0"/>
        <w:autoSpaceDN w:val="0"/>
        <w:bidi/>
        <w:adjustRightInd w:val="0"/>
        <w:spacing w:after="0"/>
        <w:jc w:val="both"/>
        <w:rPr>
          <w:rFonts w:ascii="Traditional Arabic" w:hAnsi="Traditional Arabic" w:cs="Traditional Arabic"/>
          <w:color w:val="000000" w:themeColor="text1"/>
          <w:sz w:val="32"/>
          <w:szCs w:val="32"/>
          <w:rtl/>
        </w:rPr>
      </w:pPr>
      <w:r w:rsidRPr="00C21DC2">
        <w:rPr>
          <w:rFonts w:ascii="Traditional Arabic" w:hAnsi="Traditional Arabic" w:cs="Traditional Arabic"/>
          <w:color w:val="000000" w:themeColor="text1"/>
          <w:sz w:val="32"/>
          <w:szCs w:val="32"/>
          <w:rtl/>
        </w:rPr>
        <w:t>فقد ترتب على هذا النص اعتبار القتل الخطأ جريمة.</w:t>
      </w:r>
    </w:p>
    <w:p w:rsidR="00077811" w:rsidRPr="00C21DC2" w:rsidRDefault="00077811" w:rsidP="00077811">
      <w:pPr>
        <w:autoSpaceDE w:val="0"/>
        <w:autoSpaceDN w:val="0"/>
        <w:bidi/>
        <w:adjustRightInd w:val="0"/>
        <w:spacing w:after="0"/>
        <w:jc w:val="both"/>
        <w:rPr>
          <w:rFonts w:ascii="Traditional Arabic" w:hAnsi="Traditional Arabic" w:cs="Traditional Arabic"/>
          <w:b/>
          <w:bCs/>
          <w:color w:val="000000" w:themeColor="text1"/>
          <w:sz w:val="32"/>
          <w:szCs w:val="32"/>
          <w:rtl/>
        </w:rPr>
      </w:pPr>
      <w:r w:rsidRPr="00C21DC2">
        <w:rPr>
          <w:rFonts w:ascii="Traditional Arabic" w:hAnsi="Traditional Arabic" w:cs="Traditional Arabic"/>
          <w:b/>
          <w:bCs/>
          <w:color w:val="000000" w:themeColor="text1"/>
          <w:sz w:val="32"/>
          <w:szCs w:val="32"/>
          <w:rtl/>
        </w:rPr>
        <w:t>القتل شبه العمد</w:t>
      </w:r>
    </w:p>
    <w:p w:rsidR="00077811" w:rsidRPr="00C21DC2" w:rsidRDefault="00077811" w:rsidP="0023122F">
      <w:pPr>
        <w:autoSpaceDE w:val="0"/>
        <w:autoSpaceDN w:val="0"/>
        <w:bidi/>
        <w:adjustRightInd w:val="0"/>
        <w:spacing w:after="0"/>
        <w:jc w:val="both"/>
        <w:rPr>
          <w:rFonts w:ascii="Traditional Arabic" w:hAnsi="Traditional Arabic" w:cs="Traditional Arabic"/>
          <w:color w:val="000000" w:themeColor="text1"/>
          <w:sz w:val="32"/>
          <w:szCs w:val="32"/>
          <w:rtl/>
        </w:rPr>
      </w:pPr>
      <w:r w:rsidRPr="00C21DC2">
        <w:rPr>
          <w:rFonts w:ascii="Traditional Arabic" w:hAnsi="Traditional Arabic" w:cs="Traditional Arabic"/>
          <w:b/>
          <w:bCs/>
          <w:color w:val="000000" w:themeColor="text1"/>
          <w:sz w:val="32"/>
          <w:szCs w:val="32"/>
          <w:rtl/>
        </w:rPr>
        <w:t>القتل شبه العمد:</w:t>
      </w:r>
      <w:r w:rsidRPr="00C21DC2">
        <w:rPr>
          <w:rFonts w:ascii="Traditional Arabic" w:hAnsi="Traditional Arabic" w:cs="Traditional Arabic"/>
          <w:color w:val="000000" w:themeColor="text1"/>
          <w:sz w:val="32"/>
          <w:szCs w:val="32"/>
          <w:rtl/>
        </w:rPr>
        <w:t xml:space="preserve"> </w:t>
      </w:r>
      <w:r w:rsidRPr="00C21DC2">
        <w:rPr>
          <w:rFonts w:ascii="Traditional Arabic" w:hAnsi="Traditional Arabic" w:cs="Traditional Arabic" w:hint="cs"/>
          <w:color w:val="000000" w:themeColor="text1"/>
          <w:sz w:val="32"/>
          <w:szCs w:val="32"/>
          <w:rtl/>
        </w:rPr>
        <w:t>هو فعل من ال</w:t>
      </w:r>
      <w:r w:rsidR="006A3C87">
        <w:rPr>
          <w:rFonts w:ascii="Traditional Arabic" w:hAnsi="Traditional Arabic" w:cs="Traditional Arabic" w:hint="cs"/>
          <w:color w:val="000000" w:themeColor="text1"/>
          <w:sz w:val="32"/>
          <w:szCs w:val="32"/>
          <w:rtl/>
        </w:rPr>
        <w:t>جاني يقصد به ايذاء المجني عليه إ</w:t>
      </w:r>
      <w:r w:rsidRPr="00C21DC2">
        <w:rPr>
          <w:rFonts w:ascii="Traditional Arabic" w:hAnsi="Traditional Arabic" w:cs="Traditional Arabic" w:hint="cs"/>
          <w:color w:val="000000" w:themeColor="text1"/>
          <w:sz w:val="32"/>
          <w:szCs w:val="32"/>
          <w:rtl/>
        </w:rPr>
        <w:t>رهاق روحم فينتج عنه وفاته.</w:t>
      </w:r>
      <w:r w:rsidRPr="00C21DC2">
        <w:rPr>
          <w:rStyle w:val="FootnoteReference"/>
          <w:rFonts w:ascii="Traditional Arabic" w:hAnsi="Traditional Arabic" w:cs="Traditional Arabic"/>
          <w:color w:val="000000" w:themeColor="text1"/>
          <w:sz w:val="32"/>
          <w:szCs w:val="32"/>
          <w:rtl/>
        </w:rPr>
        <w:footnoteReference w:id="18"/>
      </w:r>
      <w:r w:rsidR="0023122F">
        <w:rPr>
          <w:rFonts w:ascii="Traditional Arabic" w:hAnsi="Traditional Arabic" w:cs="Traditional Arabic" w:hint="cs"/>
          <w:color w:val="000000" w:themeColor="text1"/>
          <w:sz w:val="32"/>
          <w:szCs w:val="32"/>
          <w:rtl/>
        </w:rPr>
        <w:t xml:space="preserve"> و</w:t>
      </w:r>
      <w:r w:rsidRPr="00C21DC2">
        <w:rPr>
          <w:rFonts w:ascii="Traditional Arabic" w:hAnsi="Traditional Arabic" w:cs="Traditional Arabic"/>
          <w:color w:val="000000" w:themeColor="text1"/>
          <w:sz w:val="32"/>
          <w:szCs w:val="32"/>
          <w:rtl/>
        </w:rPr>
        <w:t>لقد استنبط جم</w:t>
      </w:r>
      <w:r w:rsidR="006A3C87">
        <w:rPr>
          <w:rFonts w:ascii="Traditional Arabic" w:hAnsi="Traditional Arabic" w:cs="Traditional Arabic"/>
          <w:color w:val="000000" w:themeColor="text1"/>
          <w:sz w:val="32"/>
          <w:szCs w:val="32"/>
          <w:rtl/>
        </w:rPr>
        <w:t xml:space="preserve">هور الفقهاء القتل شبه العمد من </w:t>
      </w:r>
      <w:r w:rsidR="006A3C87">
        <w:rPr>
          <w:rFonts w:ascii="Traditional Arabic" w:hAnsi="Traditional Arabic" w:cs="Traditional Arabic" w:hint="cs"/>
          <w:color w:val="000000" w:themeColor="text1"/>
          <w:sz w:val="32"/>
          <w:szCs w:val="32"/>
          <w:rtl/>
        </w:rPr>
        <w:t>خ</w:t>
      </w:r>
      <w:r w:rsidRPr="00C21DC2">
        <w:rPr>
          <w:rFonts w:ascii="Traditional Arabic" w:hAnsi="Traditional Arabic" w:cs="Traditional Arabic"/>
          <w:color w:val="000000" w:themeColor="text1"/>
          <w:sz w:val="32"/>
          <w:szCs w:val="32"/>
          <w:rtl/>
        </w:rPr>
        <w:t>لال النصوص الواردة للقتل العمد والقتل الخطأ وعرف</w:t>
      </w:r>
      <w:r w:rsidR="00D67C9A">
        <w:rPr>
          <w:rFonts w:ascii="Traditional Arabic" w:hAnsi="Traditional Arabic" w:cs="Traditional Arabic" w:hint="cs"/>
          <w:color w:val="000000" w:themeColor="text1"/>
          <w:sz w:val="32"/>
          <w:szCs w:val="32"/>
          <w:rtl/>
        </w:rPr>
        <w:t xml:space="preserve"> الفقهاء القتل</w:t>
      </w:r>
      <w:r w:rsidRPr="00C21DC2">
        <w:rPr>
          <w:rFonts w:ascii="Traditional Arabic" w:hAnsi="Traditional Arabic" w:cs="Traditional Arabic"/>
          <w:color w:val="000000" w:themeColor="text1"/>
          <w:sz w:val="32"/>
          <w:szCs w:val="32"/>
          <w:rtl/>
        </w:rPr>
        <w:t xml:space="preserve"> شبه العمد بعدة تعريفات </w:t>
      </w:r>
      <w:r w:rsidR="00D67C9A">
        <w:rPr>
          <w:rFonts w:ascii="Traditional Arabic" w:hAnsi="Traditional Arabic" w:cs="Traditional Arabic" w:hint="cs"/>
          <w:color w:val="000000" w:themeColor="text1"/>
          <w:sz w:val="32"/>
          <w:szCs w:val="32"/>
          <w:rtl/>
        </w:rPr>
        <w:t xml:space="preserve">ويرجع ذلك إلى اختلافهم في تحديد معناه الحقيقي، ومن هذه التعريفات </w:t>
      </w:r>
      <w:r w:rsidRPr="00C21DC2">
        <w:rPr>
          <w:rFonts w:ascii="Traditional Arabic" w:hAnsi="Traditional Arabic" w:cs="Traditional Arabic"/>
          <w:color w:val="000000" w:themeColor="text1"/>
          <w:sz w:val="32"/>
          <w:szCs w:val="32"/>
          <w:rtl/>
        </w:rPr>
        <w:t>ما يلي:</w:t>
      </w:r>
    </w:p>
    <w:p w:rsidR="00D67C9A" w:rsidRDefault="00D67C9A" w:rsidP="00077811">
      <w:pPr>
        <w:autoSpaceDE w:val="0"/>
        <w:autoSpaceDN w:val="0"/>
        <w:bidi/>
        <w:adjustRightInd w:val="0"/>
        <w:spacing w:after="0"/>
        <w:jc w:val="both"/>
        <w:rPr>
          <w:rFonts w:ascii="Traditional Arabic" w:hAnsi="Traditional Arabic" w:cs="Traditional Arabic"/>
          <w:color w:val="000000" w:themeColor="text1"/>
          <w:sz w:val="32"/>
          <w:szCs w:val="32"/>
          <w:rtl/>
        </w:rPr>
      </w:pPr>
      <w:r>
        <w:rPr>
          <w:rFonts w:ascii="Traditional Arabic" w:hAnsi="Traditional Arabic" w:cs="Traditional Arabic"/>
          <w:color w:val="000000" w:themeColor="text1"/>
          <w:sz w:val="32"/>
          <w:szCs w:val="32"/>
          <w:rtl/>
        </w:rPr>
        <w:t>وعرفه الجمهور</w:t>
      </w:r>
      <w:r>
        <w:rPr>
          <w:rFonts w:ascii="Traditional Arabic" w:hAnsi="Traditional Arabic" w:cs="Traditional Arabic" w:hint="cs"/>
          <w:color w:val="000000" w:themeColor="text1"/>
          <w:sz w:val="32"/>
          <w:szCs w:val="32"/>
          <w:rtl/>
        </w:rPr>
        <w:t xml:space="preserve"> بقولهم:</w:t>
      </w:r>
    </w:p>
    <w:p w:rsidR="002D763E" w:rsidRDefault="00D67C9A" w:rsidP="00D67C9A">
      <w:pPr>
        <w:autoSpaceDE w:val="0"/>
        <w:autoSpaceDN w:val="0"/>
        <w:bidi/>
        <w:adjustRightInd w:val="0"/>
        <w:spacing w:after="0"/>
        <w:jc w:val="both"/>
        <w:rPr>
          <w:rFonts w:ascii="Traditional Arabic" w:hAnsi="Traditional Arabic" w:cs="Traditional Arabic"/>
          <w:color w:val="000000" w:themeColor="text1"/>
          <w:sz w:val="32"/>
          <w:szCs w:val="32"/>
          <w:rtl/>
        </w:rPr>
      </w:pPr>
      <w:r>
        <w:rPr>
          <w:rFonts w:ascii="Traditional Arabic" w:hAnsi="Traditional Arabic" w:cs="Traditional Arabic"/>
          <w:color w:val="000000" w:themeColor="text1"/>
          <w:sz w:val="32"/>
          <w:szCs w:val="32"/>
          <w:rtl/>
        </w:rPr>
        <w:lastRenderedPageBreak/>
        <w:t xml:space="preserve"> و</w:t>
      </w:r>
      <w:r>
        <w:rPr>
          <w:rFonts w:ascii="Traditional Arabic" w:hAnsi="Traditional Arabic" w:cs="Traditional Arabic" w:hint="cs"/>
          <w:color w:val="000000" w:themeColor="text1"/>
          <w:sz w:val="32"/>
          <w:szCs w:val="32"/>
          <w:rtl/>
        </w:rPr>
        <w:t xml:space="preserve">عرفه </w:t>
      </w:r>
      <w:r w:rsidR="002D763E">
        <w:rPr>
          <w:rFonts w:ascii="Traditional Arabic" w:hAnsi="Traditional Arabic" w:cs="Traditional Arabic" w:hint="cs"/>
          <w:color w:val="000000" w:themeColor="text1"/>
          <w:sz w:val="32"/>
          <w:szCs w:val="32"/>
          <w:rtl/>
        </w:rPr>
        <w:t xml:space="preserve">الإمام </w:t>
      </w:r>
      <w:r>
        <w:rPr>
          <w:rFonts w:ascii="Traditional Arabic" w:hAnsi="Traditional Arabic" w:cs="Traditional Arabic" w:hint="cs"/>
          <w:color w:val="000000" w:themeColor="text1"/>
          <w:sz w:val="32"/>
          <w:szCs w:val="32"/>
          <w:rtl/>
        </w:rPr>
        <w:t xml:space="preserve">أبو </w:t>
      </w:r>
      <w:r w:rsidR="00077811" w:rsidRPr="00C21DC2">
        <w:rPr>
          <w:rFonts w:ascii="Traditional Arabic" w:hAnsi="Traditional Arabic" w:cs="Traditional Arabic"/>
          <w:color w:val="000000" w:themeColor="text1"/>
          <w:sz w:val="32"/>
          <w:szCs w:val="32"/>
          <w:rtl/>
        </w:rPr>
        <w:t>حنيفة</w:t>
      </w:r>
      <w:r>
        <w:rPr>
          <w:rFonts w:ascii="Traditional Arabic" w:hAnsi="Traditional Arabic" w:cs="Traditional Arabic" w:hint="cs"/>
          <w:color w:val="000000" w:themeColor="text1"/>
          <w:sz w:val="32"/>
          <w:szCs w:val="32"/>
          <w:rtl/>
        </w:rPr>
        <w:t xml:space="preserve"> بأنه</w:t>
      </w:r>
      <w:r w:rsidR="00077811" w:rsidRPr="00C21DC2">
        <w:rPr>
          <w:rFonts w:ascii="Traditional Arabic" w:hAnsi="Traditional Arabic" w:cs="Traditional Arabic"/>
          <w:color w:val="000000" w:themeColor="text1"/>
          <w:sz w:val="32"/>
          <w:szCs w:val="32"/>
          <w:rtl/>
        </w:rPr>
        <w:t>: أن يتعمد الجاني الضرب بما ليس بسلاح أو ما في حكمه، كالقتل بالمثقل من عصا أو حجر أو خشب كبير.</w:t>
      </w:r>
    </w:p>
    <w:p w:rsidR="00077811" w:rsidRPr="00C21DC2" w:rsidRDefault="002D763E" w:rsidP="002D763E">
      <w:pPr>
        <w:autoSpaceDE w:val="0"/>
        <w:autoSpaceDN w:val="0"/>
        <w:bidi/>
        <w:adjustRightInd w:val="0"/>
        <w:spacing w:after="0"/>
        <w:jc w:val="both"/>
        <w:rPr>
          <w:rFonts w:ascii="Traditional Arabic" w:hAnsi="Traditional Arabic" w:cs="Traditional Arabic"/>
          <w:color w:val="000000" w:themeColor="text1"/>
          <w:sz w:val="32"/>
          <w:szCs w:val="32"/>
          <w:rtl/>
        </w:rPr>
      </w:pPr>
      <w:r>
        <w:rPr>
          <w:rFonts w:ascii="Traditional Arabic" w:hAnsi="Traditional Arabic" w:cs="Traditional Arabic"/>
          <w:color w:val="000000" w:themeColor="text1"/>
          <w:sz w:val="32"/>
          <w:szCs w:val="32"/>
          <w:rtl/>
        </w:rPr>
        <w:t xml:space="preserve"> وع</w:t>
      </w:r>
      <w:r>
        <w:rPr>
          <w:rFonts w:ascii="Traditional Arabic" w:hAnsi="Traditional Arabic" w:cs="Traditional Arabic" w:hint="cs"/>
          <w:color w:val="000000" w:themeColor="text1"/>
          <w:sz w:val="32"/>
          <w:szCs w:val="32"/>
          <w:rtl/>
        </w:rPr>
        <w:t>رفه</w:t>
      </w:r>
      <w:r>
        <w:rPr>
          <w:rFonts w:ascii="Traditional Arabic" w:hAnsi="Traditional Arabic" w:cs="Traditional Arabic"/>
          <w:color w:val="000000" w:themeColor="text1"/>
          <w:sz w:val="32"/>
          <w:szCs w:val="32"/>
          <w:rtl/>
        </w:rPr>
        <w:t xml:space="preserve"> صاحب</w:t>
      </w:r>
      <w:r>
        <w:rPr>
          <w:rFonts w:ascii="Traditional Arabic" w:hAnsi="Traditional Arabic" w:cs="Traditional Arabic" w:hint="cs"/>
          <w:color w:val="000000" w:themeColor="text1"/>
          <w:sz w:val="32"/>
          <w:szCs w:val="32"/>
          <w:rtl/>
        </w:rPr>
        <w:t>ى أبي حنيفة</w:t>
      </w:r>
      <w:r w:rsidR="00077811" w:rsidRPr="00C21DC2">
        <w:rPr>
          <w:rFonts w:ascii="Traditional Arabic" w:hAnsi="Traditional Arabic" w:cs="Traditional Arabic"/>
          <w:color w:val="000000" w:themeColor="text1"/>
          <w:sz w:val="32"/>
          <w:szCs w:val="32"/>
          <w:rtl/>
        </w:rPr>
        <w:t xml:space="preserve"> والشافعية والحنابلة</w:t>
      </w:r>
      <w:r w:rsidR="00EA5AFF">
        <w:rPr>
          <w:rFonts w:ascii="Traditional Arabic" w:hAnsi="Traditional Arabic" w:cs="Traditional Arabic" w:hint="cs"/>
          <w:color w:val="000000" w:themeColor="text1"/>
          <w:sz w:val="32"/>
          <w:szCs w:val="32"/>
          <w:rtl/>
        </w:rPr>
        <w:t xml:space="preserve"> بأنه</w:t>
      </w:r>
      <w:r w:rsidR="00077811" w:rsidRPr="00C21DC2">
        <w:rPr>
          <w:rFonts w:ascii="Traditional Arabic" w:hAnsi="Traditional Arabic" w:cs="Traditional Arabic"/>
          <w:color w:val="000000" w:themeColor="text1"/>
          <w:sz w:val="32"/>
          <w:szCs w:val="32"/>
          <w:rtl/>
        </w:rPr>
        <w:t>: القتل بالمثقل عمد وشبه العمد: أن يتعمد الجاني الضرب بما لا يقتل غالبا كالحجر والخشب الصغير والعصا الصغيرة.</w:t>
      </w:r>
      <w:r w:rsidR="00077811" w:rsidRPr="00C21DC2">
        <w:rPr>
          <w:rStyle w:val="FootnoteReference"/>
          <w:rFonts w:ascii="Traditional Arabic" w:hAnsi="Traditional Arabic" w:cs="Traditional Arabic"/>
          <w:color w:val="000000" w:themeColor="text1"/>
          <w:sz w:val="32"/>
          <w:szCs w:val="32"/>
          <w:rtl/>
        </w:rPr>
        <w:footnoteReference w:id="19"/>
      </w:r>
    </w:p>
    <w:p w:rsidR="00077811" w:rsidRPr="00C21DC2" w:rsidRDefault="00077811" w:rsidP="00077811">
      <w:pPr>
        <w:autoSpaceDE w:val="0"/>
        <w:autoSpaceDN w:val="0"/>
        <w:bidi/>
        <w:adjustRightInd w:val="0"/>
        <w:spacing w:after="0"/>
        <w:jc w:val="both"/>
        <w:rPr>
          <w:rFonts w:ascii="Traditional Arabic" w:hAnsi="Traditional Arabic" w:cs="Traditional Arabic"/>
          <w:color w:val="000000" w:themeColor="text1"/>
          <w:sz w:val="32"/>
          <w:szCs w:val="32"/>
          <w:rtl/>
        </w:rPr>
      </w:pPr>
      <w:r w:rsidRPr="00C21DC2">
        <w:rPr>
          <w:rFonts w:ascii="Traditional Arabic" w:hAnsi="Traditional Arabic" w:cs="Traditional Arabic"/>
          <w:color w:val="000000" w:themeColor="text1"/>
          <w:sz w:val="32"/>
          <w:szCs w:val="32"/>
          <w:rtl/>
        </w:rPr>
        <w:t>ف</w:t>
      </w:r>
      <w:r w:rsidRPr="00C21DC2">
        <w:rPr>
          <w:rFonts w:ascii="Traditional Arabic" w:hAnsi="Traditional Arabic" w:cs="Traditional Arabic" w:hint="cs"/>
          <w:color w:val="000000" w:themeColor="text1"/>
          <w:sz w:val="32"/>
          <w:szCs w:val="32"/>
          <w:rtl/>
        </w:rPr>
        <w:t>ي</w:t>
      </w:r>
      <w:r w:rsidR="00EA5AFF">
        <w:rPr>
          <w:rFonts w:ascii="Traditional Arabic" w:hAnsi="Traditional Arabic" w:cs="Traditional Arabic"/>
          <w:color w:val="000000" w:themeColor="text1"/>
          <w:sz w:val="32"/>
          <w:szCs w:val="32"/>
          <w:rtl/>
        </w:rPr>
        <w:t xml:space="preserve">تبين </w:t>
      </w:r>
      <w:r w:rsidR="00EA5AFF">
        <w:rPr>
          <w:rFonts w:ascii="Traditional Arabic" w:hAnsi="Traditional Arabic" w:cs="Traditional Arabic" w:hint="cs"/>
          <w:color w:val="000000" w:themeColor="text1"/>
          <w:sz w:val="32"/>
          <w:szCs w:val="32"/>
          <w:rtl/>
        </w:rPr>
        <w:t>لنا</w:t>
      </w:r>
      <w:r w:rsidR="00EA5AFF">
        <w:rPr>
          <w:rFonts w:ascii="Traditional Arabic" w:hAnsi="Traditional Arabic" w:cs="Traditional Arabic"/>
          <w:color w:val="000000" w:themeColor="text1"/>
          <w:sz w:val="32"/>
          <w:szCs w:val="32"/>
          <w:rtl/>
        </w:rPr>
        <w:t xml:space="preserve"> أن هذه الجريمة لا </w:t>
      </w:r>
      <w:r w:rsidR="00EA5AFF">
        <w:rPr>
          <w:rFonts w:ascii="Traditional Arabic" w:hAnsi="Traditional Arabic" w:cs="Traditional Arabic" w:hint="cs"/>
          <w:color w:val="000000" w:themeColor="text1"/>
          <w:sz w:val="32"/>
          <w:szCs w:val="32"/>
          <w:rtl/>
        </w:rPr>
        <w:t>ت</w:t>
      </w:r>
      <w:r w:rsidRPr="00C21DC2">
        <w:rPr>
          <w:rFonts w:ascii="Traditional Arabic" w:hAnsi="Traditional Arabic" w:cs="Traditional Arabic"/>
          <w:color w:val="000000" w:themeColor="text1"/>
          <w:sz w:val="32"/>
          <w:szCs w:val="32"/>
          <w:rtl/>
        </w:rPr>
        <w:t xml:space="preserve">قع </w:t>
      </w:r>
      <w:r w:rsidRPr="00C21DC2">
        <w:rPr>
          <w:rFonts w:ascii="Traditional Arabic" w:hAnsi="Traditional Arabic" w:cs="Traditional Arabic" w:hint="cs"/>
          <w:color w:val="000000" w:themeColor="text1"/>
          <w:sz w:val="32"/>
          <w:szCs w:val="32"/>
          <w:rtl/>
        </w:rPr>
        <w:t>إ</w:t>
      </w:r>
      <w:r w:rsidRPr="00C21DC2">
        <w:rPr>
          <w:rFonts w:ascii="Traditional Arabic" w:hAnsi="Traditional Arabic" w:cs="Traditional Arabic"/>
          <w:color w:val="000000" w:themeColor="text1"/>
          <w:sz w:val="32"/>
          <w:szCs w:val="32"/>
          <w:rtl/>
        </w:rPr>
        <w:t xml:space="preserve">لا أن يصدر </w:t>
      </w:r>
      <w:r w:rsidR="00EA5AFF">
        <w:rPr>
          <w:rFonts w:ascii="Traditional Arabic" w:hAnsi="Traditional Arabic" w:cs="Traditional Arabic" w:hint="cs"/>
          <w:color w:val="000000" w:themeColor="text1"/>
          <w:sz w:val="32"/>
          <w:szCs w:val="32"/>
          <w:rtl/>
        </w:rPr>
        <w:t>هذا ال</w:t>
      </w:r>
      <w:r w:rsidR="00EA5AFF">
        <w:rPr>
          <w:rFonts w:ascii="Traditional Arabic" w:hAnsi="Traditional Arabic" w:cs="Traditional Arabic"/>
          <w:color w:val="000000" w:themeColor="text1"/>
          <w:sz w:val="32"/>
          <w:szCs w:val="32"/>
          <w:rtl/>
        </w:rPr>
        <w:t xml:space="preserve">فعل </w:t>
      </w:r>
      <w:r w:rsidR="00EA5AFF">
        <w:rPr>
          <w:rFonts w:ascii="Traditional Arabic" w:hAnsi="Traditional Arabic" w:cs="Traditional Arabic" w:hint="cs"/>
          <w:color w:val="000000" w:themeColor="text1"/>
          <w:sz w:val="32"/>
          <w:szCs w:val="32"/>
          <w:rtl/>
        </w:rPr>
        <w:t>م</w:t>
      </w:r>
      <w:r w:rsidRPr="00C21DC2">
        <w:rPr>
          <w:rFonts w:ascii="Traditional Arabic" w:hAnsi="Traditional Arabic" w:cs="Traditional Arabic"/>
          <w:color w:val="000000" w:themeColor="text1"/>
          <w:sz w:val="32"/>
          <w:szCs w:val="32"/>
          <w:rtl/>
        </w:rPr>
        <w:t>ن الجاني</w:t>
      </w:r>
      <w:r w:rsidR="00EA5AFF">
        <w:rPr>
          <w:rFonts w:ascii="Traditional Arabic" w:hAnsi="Traditional Arabic" w:cs="Traditional Arabic" w:hint="cs"/>
          <w:color w:val="000000" w:themeColor="text1"/>
          <w:sz w:val="32"/>
          <w:szCs w:val="32"/>
          <w:rtl/>
        </w:rPr>
        <w:t xml:space="preserve"> عدوانا</w:t>
      </w:r>
      <w:r w:rsidRPr="00C21DC2">
        <w:rPr>
          <w:rFonts w:ascii="Traditional Arabic" w:hAnsi="Traditional Arabic" w:cs="Traditional Arabic"/>
          <w:color w:val="000000" w:themeColor="text1"/>
          <w:sz w:val="32"/>
          <w:szCs w:val="32"/>
          <w:rtl/>
        </w:rPr>
        <w:t xml:space="preserve">، ينتج عنه وفاة المجني عليه. </w:t>
      </w:r>
    </w:p>
    <w:p w:rsidR="00F515A9" w:rsidRPr="00F515A9" w:rsidRDefault="00077811" w:rsidP="00A15D80">
      <w:pPr>
        <w:autoSpaceDE w:val="0"/>
        <w:autoSpaceDN w:val="0"/>
        <w:bidi/>
        <w:adjustRightInd w:val="0"/>
        <w:spacing w:after="0"/>
        <w:jc w:val="both"/>
        <w:rPr>
          <w:rFonts w:ascii="Traditional Arabic" w:hAnsi="Traditional Arabic" w:cs="Traditional Arabic"/>
          <w:color w:val="000000" w:themeColor="text1"/>
          <w:sz w:val="32"/>
          <w:szCs w:val="32"/>
          <w:lang w:val="en-US"/>
        </w:rPr>
      </w:pPr>
      <w:r w:rsidRPr="00C21DC2">
        <w:rPr>
          <w:rFonts w:ascii="Traditional Arabic" w:hAnsi="Traditional Arabic" w:cs="Traditional Arabic"/>
          <w:color w:val="000000" w:themeColor="text1"/>
          <w:sz w:val="32"/>
          <w:szCs w:val="32"/>
          <w:rtl/>
        </w:rPr>
        <w:t>وهو</w:t>
      </w:r>
      <w:r w:rsidRPr="00C21DC2">
        <w:rPr>
          <w:rFonts w:ascii="Traditional Arabic" w:hAnsi="Traditional Arabic" w:cs="Traditional Arabic" w:hint="cs"/>
          <w:color w:val="000000" w:themeColor="text1"/>
          <w:sz w:val="32"/>
          <w:szCs w:val="32"/>
          <w:rtl/>
        </w:rPr>
        <w:t xml:space="preserve"> </w:t>
      </w:r>
      <w:r w:rsidRPr="00C21DC2">
        <w:rPr>
          <w:rFonts w:ascii="Traditional Arabic" w:hAnsi="Traditional Arabic" w:cs="Traditional Arabic"/>
          <w:color w:val="000000" w:themeColor="text1"/>
          <w:sz w:val="32"/>
          <w:szCs w:val="32"/>
          <w:rtl/>
        </w:rPr>
        <w:t>في ذلك يشبه القتل العمد ولكن الفرق بينهما يكمن في قصد الجاني والوسيلة التي استعملها في العدوان على المجني عليه.</w:t>
      </w:r>
      <w:r w:rsidRPr="00C21DC2">
        <w:rPr>
          <w:rStyle w:val="FootnoteReference"/>
          <w:rFonts w:ascii="Traditional Arabic" w:hAnsi="Traditional Arabic" w:cs="Traditional Arabic"/>
          <w:color w:val="000000" w:themeColor="text1"/>
          <w:sz w:val="32"/>
          <w:szCs w:val="32"/>
          <w:rtl/>
        </w:rPr>
        <w:footnoteReference w:id="20"/>
      </w:r>
    </w:p>
    <w:p w:rsidR="00981EBD" w:rsidRDefault="00077811" w:rsidP="0023122F">
      <w:pPr>
        <w:bidi/>
        <w:jc w:val="both"/>
        <w:rPr>
          <w:rFonts w:ascii="Traditional Arabic" w:hAnsi="Traditional Arabic" w:cs="Traditional Arabic"/>
          <w:b/>
          <w:bCs/>
          <w:color w:val="000000" w:themeColor="text1"/>
          <w:sz w:val="32"/>
          <w:szCs w:val="32"/>
          <w:rtl/>
        </w:rPr>
      </w:pPr>
      <w:r w:rsidRPr="00C21DC2">
        <w:rPr>
          <w:rFonts w:ascii="Traditional Arabic" w:hAnsi="Traditional Arabic" w:cs="Traditional Arabic"/>
          <w:b/>
          <w:bCs/>
          <w:color w:val="000000" w:themeColor="text1"/>
          <w:sz w:val="32"/>
          <w:szCs w:val="32"/>
          <w:rtl/>
        </w:rPr>
        <w:t>المبحث الثاني:  عقوبة القتل في القرآن</w:t>
      </w:r>
      <w:r w:rsidR="00135382">
        <w:rPr>
          <w:rFonts w:ascii="Traditional Arabic" w:hAnsi="Traditional Arabic" w:cs="Traditional Arabic" w:hint="cs"/>
          <w:b/>
          <w:bCs/>
          <w:color w:val="000000" w:themeColor="text1"/>
          <w:sz w:val="32"/>
          <w:szCs w:val="32"/>
          <w:rtl/>
        </w:rPr>
        <w:t xml:space="preserve"> وأنواعها في الفقه الإسلامي</w:t>
      </w:r>
    </w:p>
    <w:p w:rsidR="00077811" w:rsidRPr="00C21DC2" w:rsidRDefault="00077811" w:rsidP="00981EBD">
      <w:pPr>
        <w:autoSpaceDE w:val="0"/>
        <w:autoSpaceDN w:val="0"/>
        <w:bidi/>
        <w:adjustRightInd w:val="0"/>
        <w:spacing w:after="0"/>
        <w:jc w:val="both"/>
        <w:rPr>
          <w:rFonts w:ascii="Traditional Arabic" w:hAnsi="Traditional Arabic" w:cs="Traditional Arabic"/>
          <w:b/>
          <w:bCs/>
          <w:color w:val="000000" w:themeColor="text1"/>
          <w:sz w:val="32"/>
          <w:szCs w:val="32"/>
          <w:rtl/>
        </w:rPr>
      </w:pPr>
      <w:r w:rsidRPr="00C21DC2">
        <w:rPr>
          <w:rFonts w:ascii="Traditional Arabic" w:hAnsi="Traditional Arabic" w:cs="Traditional Arabic"/>
          <w:b/>
          <w:bCs/>
          <w:color w:val="000000" w:themeColor="text1"/>
          <w:sz w:val="32"/>
          <w:szCs w:val="32"/>
          <w:rtl/>
        </w:rPr>
        <w:t xml:space="preserve">المطلب الأول: مفهوم </w:t>
      </w:r>
      <w:r w:rsidR="00135382">
        <w:rPr>
          <w:rFonts w:ascii="Traditional Arabic" w:hAnsi="Traditional Arabic" w:cs="Traditional Arabic" w:hint="cs"/>
          <w:b/>
          <w:bCs/>
          <w:color w:val="000000" w:themeColor="text1"/>
          <w:sz w:val="32"/>
          <w:szCs w:val="32"/>
          <w:rtl/>
        </w:rPr>
        <w:t>ال</w:t>
      </w:r>
      <w:r w:rsidR="00135382">
        <w:rPr>
          <w:rFonts w:ascii="Traditional Arabic" w:hAnsi="Traditional Arabic" w:cs="Traditional Arabic"/>
          <w:b/>
          <w:bCs/>
          <w:color w:val="000000" w:themeColor="text1"/>
          <w:sz w:val="32"/>
          <w:szCs w:val="32"/>
          <w:rtl/>
        </w:rPr>
        <w:t xml:space="preserve">عقوبة </w:t>
      </w:r>
      <w:r w:rsidRPr="00C21DC2">
        <w:rPr>
          <w:rFonts w:ascii="Traditional Arabic" w:hAnsi="Traditional Arabic" w:cs="Traditional Arabic"/>
          <w:b/>
          <w:bCs/>
          <w:color w:val="000000" w:themeColor="text1"/>
          <w:sz w:val="32"/>
          <w:szCs w:val="32"/>
          <w:rtl/>
        </w:rPr>
        <w:t xml:space="preserve"> في الفقه الإسلامي</w:t>
      </w:r>
    </w:p>
    <w:p w:rsidR="00077811" w:rsidRPr="00C21DC2" w:rsidRDefault="00135382" w:rsidP="00077811">
      <w:pPr>
        <w:autoSpaceDE w:val="0"/>
        <w:autoSpaceDN w:val="0"/>
        <w:bidi/>
        <w:adjustRightInd w:val="0"/>
        <w:spacing w:after="0"/>
        <w:jc w:val="both"/>
        <w:rPr>
          <w:rFonts w:ascii="Traditional Arabic" w:hAnsi="Traditional Arabic" w:cs="Traditional Arabic"/>
          <w:color w:val="000000" w:themeColor="text1"/>
          <w:sz w:val="32"/>
          <w:szCs w:val="32"/>
          <w:rtl/>
        </w:rPr>
      </w:pPr>
      <w:r>
        <w:rPr>
          <w:rFonts w:ascii="Traditional Arabic" w:hAnsi="Traditional Arabic" w:cs="Traditional Arabic" w:hint="cs"/>
          <w:b/>
          <w:bCs/>
          <w:color w:val="000000" w:themeColor="text1"/>
          <w:sz w:val="32"/>
          <w:szCs w:val="32"/>
          <w:rtl/>
        </w:rPr>
        <w:t>مفهوم</w:t>
      </w:r>
      <w:r w:rsidR="00077811" w:rsidRPr="00C21DC2">
        <w:rPr>
          <w:rFonts w:ascii="Traditional Arabic" w:hAnsi="Traditional Arabic" w:cs="Traditional Arabic"/>
          <w:b/>
          <w:bCs/>
          <w:color w:val="000000" w:themeColor="text1"/>
          <w:sz w:val="32"/>
          <w:szCs w:val="32"/>
          <w:rtl/>
        </w:rPr>
        <w:t xml:space="preserve"> العقوبة</w:t>
      </w:r>
      <w:r>
        <w:rPr>
          <w:rFonts w:ascii="Traditional Arabic" w:hAnsi="Traditional Arabic" w:cs="Traditional Arabic" w:hint="cs"/>
          <w:b/>
          <w:bCs/>
          <w:color w:val="000000" w:themeColor="text1"/>
          <w:sz w:val="32"/>
          <w:szCs w:val="32"/>
          <w:rtl/>
        </w:rPr>
        <w:t xml:space="preserve"> في الفقه الإسلامي</w:t>
      </w:r>
    </w:p>
    <w:p w:rsidR="00077811" w:rsidRPr="00C21DC2" w:rsidRDefault="00077811" w:rsidP="00077811">
      <w:pPr>
        <w:autoSpaceDE w:val="0"/>
        <w:autoSpaceDN w:val="0"/>
        <w:bidi/>
        <w:adjustRightInd w:val="0"/>
        <w:spacing w:after="0"/>
        <w:jc w:val="both"/>
        <w:rPr>
          <w:rFonts w:ascii="Traditional Arabic" w:hAnsi="Traditional Arabic" w:cs="Traditional Arabic"/>
          <w:color w:val="000000" w:themeColor="text1"/>
          <w:sz w:val="32"/>
          <w:szCs w:val="32"/>
          <w:rtl/>
        </w:rPr>
      </w:pPr>
      <w:r w:rsidRPr="00C21DC2">
        <w:rPr>
          <w:rFonts w:ascii="Traditional Arabic" w:hAnsi="Traditional Arabic" w:cs="Traditional Arabic"/>
          <w:b/>
          <w:bCs/>
          <w:color w:val="000000" w:themeColor="text1"/>
          <w:sz w:val="32"/>
          <w:szCs w:val="32"/>
          <w:rtl/>
        </w:rPr>
        <w:t>العقوبة</w:t>
      </w:r>
      <w:r w:rsidRPr="00C21DC2">
        <w:rPr>
          <w:rFonts w:ascii="Traditional Arabic" w:hAnsi="Traditional Arabic" w:cs="Traditional Arabic"/>
          <w:color w:val="000000" w:themeColor="text1"/>
          <w:sz w:val="32"/>
          <w:szCs w:val="32"/>
          <w:rtl/>
        </w:rPr>
        <w:t>: هي الجزاء الشرعي الذي يستحقه الجاني على اقتراف الجريمة وهو نوع من الأذى والضرر يلحقه مقابل ما ارتكب تحقيقا للعدالة بين الناس وردعا لهم عن معاودة الوقوع في الجريمة.</w:t>
      </w:r>
      <w:r w:rsidRPr="00C21DC2">
        <w:rPr>
          <w:rStyle w:val="FootnoteReference"/>
          <w:rFonts w:ascii="Traditional Arabic" w:hAnsi="Traditional Arabic" w:cs="Traditional Arabic"/>
          <w:color w:val="000000" w:themeColor="text1"/>
          <w:sz w:val="32"/>
          <w:szCs w:val="32"/>
          <w:rtl/>
        </w:rPr>
        <w:footnoteReference w:id="21"/>
      </w:r>
    </w:p>
    <w:p w:rsidR="00077811" w:rsidRPr="00C21DC2" w:rsidRDefault="00077811" w:rsidP="00077811">
      <w:pPr>
        <w:autoSpaceDE w:val="0"/>
        <w:autoSpaceDN w:val="0"/>
        <w:bidi/>
        <w:adjustRightInd w:val="0"/>
        <w:spacing w:after="0"/>
        <w:jc w:val="both"/>
        <w:rPr>
          <w:rFonts w:ascii="Traditional Arabic" w:hAnsi="Traditional Arabic" w:cs="Traditional Arabic"/>
          <w:color w:val="000000" w:themeColor="text1"/>
          <w:sz w:val="32"/>
          <w:szCs w:val="32"/>
          <w:rtl/>
        </w:rPr>
      </w:pPr>
      <w:r w:rsidRPr="00C21DC2">
        <w:rPr>
          <w:rFonts w:ascii="Traditional Arabic" w:hAnsi="Traditional Arabic" w:cs="Traditional Arabic"/>
          <w:color w:val="000000" w:themeColor="text1"/>
          <w:sz w:val="32"/>
          <w:szCs w:val="32"/>
          <w:rtl/>
        </w:rPr>
        <w:t>والعقوبة في الشريعة الإسلامية نوعان</w:t>
      </w:r>
      <w:r w:rsidRPr="00C21DC2">
        <w:rPr>
          <w:rFonts w:ascii="Traditional Arabic" w:hAnsi="Traditional Arabic" w:cs="Traditional Arabic" w:hint="cs"/>
          <w:color w:val="000000" w:themeColor="text1"/>
          <w:sz w:val="32"/>
          <w:szCs w:val="32"/>
          <w:rtl/>
        </w:rPr>
        <w:t>:</w:t>
      </w:r>
    </w:p>
    <w:p w:rsidR="00077811" w:rsidRPr="00C21DC2" w:rsidRDefault="00077811" w:rsidP="00077811">
      <w:pPr>
        <w:pStyle w:val="ListParagraph"/>
        <w:numPr>
          <w:ilvl w:val="0"/>
          <w:numId w:val="5"/>
        </w:numPr>
        <w:autoSpaceDE w:val="0"/>
        <w:autoSpaceDN w:val="0"/>
        <w:bidi/>
        <w:adjustRightInd w:val="0"/>
        <w:spacing w:after="0"/>
        <w:jc w:val="both"/>
        <w:rPr>
          <w:rFonts w:ascii="Traditional Arabic" w:hAnsi="Traditional Arabic" w:cs="Traditional Arabic"/>
          <w:b/>
          <w:bCs/>
          <w:color w:val="000000" w:themeColor="text1"/>
          <w:sz w:val="32"/>
          <w:szCs w:val="32"/>
          <w:rtl/>
        </w:rPr>
      </w:pPr>
      <w:r w:rsidRPr="00C21DC2">
        <w:rPr>
          <w:rFonts w:ascii="Traditional Arabic" w:hAnsi="Traditional Arabic" w:cs="Traditional Arabic"/>
          <w:b/>
          <w:bCs/>
          <w:color w:val="000000" w:themeColor="text1"/>
          <w:sz w:val="32"/>
          <w:szCs w:val="32"/>
          <w:rtl/>
        </w:rPr>
        <w:t xml:space="preserve">عقوبة مقدرة </w:t>
      </w:r>
    </w:p>
    <w:p w:rsidR="00077811" w:rsidRPr="00C21DC2" w:rsidRDefault="00077811" w:rsidP="00077811">
      <w:pPr>
        <w:pStyle w:val="ListParagraph"/>
        <w:numPr>
          <w:ilvl w:val="0"/>
          <w:numId w:val="5"/>
        </w:numPr>
        <w:autoSpaceDE w:val="0"/>
        <w:autoSpaceDN w:val="0"/>
        <w:bidi/>
        <w:adjustRightInd w:val="0"/>
        <w:spacing w:after="0"/>
        <w:jc w:val="both"/>
        <w:rPr>
          <w:rFonts w:ascii="Traditional Arabic" w:hAnsi="Traditional Arabic" w:cs="Traditional Arabic"/>
          <w:b/>
          <w:bCs/>
          <w:color w:val="000000" w:themeColor="text1"/>
          <w:sz w:val="32"/>
          <w:szCs w:val="32"/>
          <w:rtl/>
        </w:rPr>
      </w:pPr>
      <w:r w:rsidRPr="00C21DC2">
        <w:rPr>
          <w:rFonts w:ascii="Traditional Arabic" w:hAnsi="Traditional Arabic" w:cs="Traditional Arabic"/>
          <w:b/>
          <w:bCs/>
          <w:color w:val="000000" w:themeColor="text1"/>
          <w:sz w:val="32"/>
          <w:szCs w:val="32"/>
          <w:rtl/>
        </w:rPr>
        <w:t>عقوبة غير مقدرة</w:t>
      </w:r>
    </w:p>
    <w:p w:rsidR="00077811" w:rsidRPr="00C21DC2" w:rsidRDefault="00077811" w:rsidP="00077811">
      <w:pPr>
        <w:autoSpaceDE w:val="0"/>
        <w:autoSpaceDN w:val="0"/>
        <w:bidi/>
        <w:adjustRightInd w:val="0"/>
        <w:spacing w:after="0"/>
        <w:jc w:val="both"/>
        <w:rPr>
          <w:rFonts w:ascii="Traditional Arabic" w:hAnsi="Traditional Arabic" w:cs="Traditional Arabic"/>
          <w:color w:val="000000" w:themeColor="text1"/>
          <w:sz w:val="32"/>
          <w:szCs w:val="32"/>
          <w:rtl/>
        </w:rPr>
      </w:pPr>
      <w:r w:rsidRPr="00C21DC2">
        <w:rPr>
          <w:rFonts w:ascii="Traditional Arabic" w:hAnsi="Traditional Arabic" w:cs="Traditional Arabic"/>
          <w:b/>
          <w:bCs/>
          <w:color w:val="000000" w:themeColor="text1"/>
          <w:sz w:val="32"/>
          <w:szCs w:val="32"/>
          <w:rtl/>
        </w:rPr>
        <w:t>النوع الأول:</w:t>
      </w:r>
      <w:r w:rsidRPr="00C21DC2">
        <w:rPr>
          <w:rFonts w:ascii="Traditional Arabic" w:hAnsi="Traditional Arabic" w:cs="Traditional Arabic"/>
          <w:color w:val="000000" w:themeColor="text1"/>
          <w:sz w:val="32"/>
          <w:szCs w:val="32"/>
          <w:rtl/>
        </w:rPr>
        <w:t xml:space="preserve"> عقوبة مقدرة: ورد في كتاب الله تعالى وسنة رسوله صلى الله عليه وسلم عقوبتان محدد</w:t>
      </w:r>
      <w:r w:rsidR="009E0511">
        <w:rPr>
          <w:rFonts w:ascii="Traditional Arabic" w:hAnsi="Traditional Arabic" w:cs="Traditional Arabic" w:hint="cs"/>
          <w:color w:val="000000" w:themeColor="text1"/>
          <w:sz w:val="32"/>
          <w:szCs w:val="32"/>
          <w:rtl/>
        </w:rPr>
        <w:t>ت</w:t>
      </w:r>
      <w:r w:rsidRPr="00C21DC2">
        <w:rPr>
          <w:rFonts w:ascii="Traditional Arabic" w:hAnsi="Traditional Arabic" w:cs="Traditional Arabic"/>
          <w:color w:val="000000" w:themeColor="text1"/>
          <w:sz w:val="32"/>
          <w:szCs w:val="32"/>
          <w:rtl/>
        </w:rPr>
        <w:t>ان لمرتكب جرائم وهما عقوبات الحدود وعقوبات القصاص.</w:t>
      </w:r>
    </w:p>
    <w:p w:rsidR="00077811" w:rsidRPr="00C21DC2" w:rsidRDefault="00077811" w:rsidP="00077811">
      <w:pPr>
        <w:pStyle w:val="ListParagraph"/>
        <w:numPr>
          <w:ilvl w:val="0"/>
          <w:numId w:val="6"/>
        </w:numPr>
        <w:autoSpaceDE w:val="0"/>
        <w:autoSpaceDN w:val="0"/>
        <w:bidi/>
        <w:adjustRightInd w:val="0"/>
        <w:spacing w:after="0"/>
        <w:jc w:val="both"/>
        <w:rPr>
          <w:rFonts w:ascii="Traditional Arabic" w:hAnsi="Traditional Arabic" w:cs="Traditional Arabic"/>
          <w:color w:val="000000" w:themeColor="text1"/>
          <w:sz w:val="32"/>
          <w:szCs w:val="32"/>
          <w:rtl/>
        </w:rPr>
      </w:pPr>
      <w:r w:rsidRPr="00C21DC2">
        <w:rPr>
          <w:rFonts w:ascii="Traditional Arabic" w:hAnsi="Traditional Arabic" w:cs="Traditional Arabic"/>
          <w:color w:val="000000" w:themeColor="text1"/>
          <w:sz w:val="32"/>
          <w:szCs w:val="32"/>
          <w:rtl/>
        </w:rPr>
        <w:lastRenderedPageBreak/>
        <w:t>وعقوبات الحدود هي: العقوبات المقررة لجرائم الزنى والقذف وشرب الخمر والسرقة وقطع الطريق والردة والبغي.</w:t>
      </w:r>
    </w:p>
    <w:p w:rsidR="00077811" w:rsidRPr="00C21DC2" w:rsidRDefault="00077811" w:rsidP="00077811">
      <w:pPr>
        <w:pStyle w:val="ListParagraph"/>
        <w:numPr>
          <w:ilvl w:val="0"/>
          <w:numId w:val="6"/>
        </w:numPr>
        <w:autoSpaceDE w:val="0"/>
        <w:autoSpaceDN w:val="0"/>
        <w:bidi/>
        <w:adjustRightInd w:val="0"/>
        <w:spacing w:after="0"/>
        <w:jc w:val="both"/>
        <w:rPr>
          <w:rFonts w:ascii="Traditional Arabic" w:hAnsi="Traditional Arabic" w:cs="Traditional Arabic"/>
          <w:color w:val="000000" w:themeColor="text1"/>
          <w:sz w:val="32"/>
          <w:szCs w:val="32"/>
        </w:rPr>
      </w:pPr>
      <w:r w:rsidRPr="00C21DC2">
        <w:rPr>
          <w:rFonts w:ascii="Traditional Arabic" w:hAnsi="Traditional Arabic" w:cs="Traditional Arabic"/>
          <w:color w:val="000000" w:themeColor="text1"/>
          <w:sz w:val="32"/>
          <w:szCs w:val="32"/>
          <w:rtl/>
        </w:rPr>
        <w:t xml:space="preserve">عقوبات القصاص: هي ما شرع من العقوبات لجرائم الاعتداء على </w:t>
      </w:r>
      <w:r w:rsidR="009E0511">
        <w:rPr>
          <w:rFonts w:ascii="Traditional Arabic" w:hAnsi="Traditional Arabic" w:cs="Traditional Arabic"/>
          <w:color w:val="000000" w:themeColor="text1"/>
          <w:sz w:val="32"/>
          <w:szCs w:val="32"/>
          <w:rtl/>
        </w:rPr>
        <w:t>نفس الإنسان وجسده ونحوه ذلك وهذ</w:t>
      </w:r>
      <w:r w:rsidR="009E0511">
        <w:rPr>
          <w:rFonts w:ascii="Traditional Arabic" w:hAnsi="Traditional Arabic" w:cs="Traditional Arabic" w:hint="cs"/>
          <w:color w:val="000000" w:themeColor="text1"/>
          <w:sz w:val="32"/>
          <w:szCs w:val="32"/>
          <w:rtl/>
        </w:rPr>
        <w:t>ه</w:t>
      </w:r>
      <w:r w:rsidRPr="00C21DC2">
        <w:rPr>
          <w:rFonts w:ascii="Traditional Arabic" w:hAnsi="Traditional Arabic" w:cs="Traditional Arabic"/>
          <w:color w:val="000000" w:themeColor="text1"/>
          <w:sz w:val="32"/>
          <w:szCs w:val="32"/>
          <w:rtl/>
        </w:rPr>
        <w:t xml:space="preserve"> ما ذا نبينه</w:t>
      </w:r>
      <w:r w:rsidR="009E0511">
        <w:rPr>
          <w:rFonts w:ascii="Traditional Arabic" w:hAnsi="Traditional Arabic" w:cs="Traditional Arabic" w:hint="cs"/>
          <w:color w:val="000000" w:themeColor="text1"/>
          <w:sz w:val="32"/>
          <w:szCs w:val="32"/>
          <w:rtl/>
        </w:rPr>
        <w:t>ا</w:t>
      </w:r>
      <w:r w:rsidRPr="00C21DC2">
        <w:rPr>
          <w:rFonts w:ascii="Traditional Arabic" w:hAnsi="Traditional Arabic" w:cs="Traditional Arabic"/>
          <w:color w:val="000000" w:themeColor="text1"/>
          <w:sz w:val="32"/>
          <w:szCs w:val="32"/>
          <w:rtl/>
        </w:rPr>
        <w:t xml:space="preserve"> في </w:t>
      </w:r>
      <w:r w:rsidR="009E0511">
        <w:rPr>
          <w:rFonts w:ascii="Traditional Arabic" w:hAnsi="Traditional Arabic" w:cs="Traditional Arabic" w:hint="cs"/>
          <w:color w:val="000000" w:themeColor="text1"/>
          <w:sz w:val="32"/>
          <w:szCs w:val="32"/>
          <w:rtl/>
        </w:rPr>
        <w:t xml:space="preserve">بحثنا </w:t>
      </w:r>
      <w:r w:rsidRPr="00C21DC2">
        <w:rPr>
          <w:rFonts w:ascii="Traditional Arabic" w:hAnsi="Traditional Arabic" w:cs="Traditional Arabic"/>
          <w:color w:val="000000" w:themeColor="text1"/>
          <w:sz w:val="32"/>
          <w:szCs w:val="32"/>
          <w:rtl/>
        </w:rPr>
        <w:t xml:space="preserve">هذا حسب </w:t>
      </w:r>
      <w:r w:rsidR="009E0511">
        <w:rPr>
          <w:rFonts w:ascii="Traditional Arabic" w:hAnsi="Traditional Arabic" w:cs="Traditional Arabic" w:hint="cs"/>
          <w:color w:val="000000" w:themeColor="text1"/>
          <w:sz w:val="32"/>
          <w:szCs w:val="32"/>
          <w:rtl/>
        </w:rPr>
        <w:t>ال</w:t>
      </w:r>
      <w:r w:rsidRPr="00C21DC2">
        <w:rPr>
          <w:rFonts w:ascii="Traditional Arabic" w:hAnsi="Traditional Arabic" w:cs="Traditional Arabic"/>
          <w:color w:val="000000" w:themeColor="text1"/>
          <w:sz w:val="32"/>
          <w:szCs w:val="32"/>
          <w:rtl/>
        </w:rPr>
        <w:t>نصوص الورد</w:t>
      </w:r>
      <w:r w:rsidRPr="00C21DC2">
        <w:rPr>
          <w:rFonts w:ascii="Traditional Arabic" w:hAnsi="Traditional Arabic" w:cs="Traditional Arabic" w:hint="cs"/>
          <w:color w:val="000000" w:themeColor="text1"/>
          <w:sz w:val="32"/>
          <w:szCs w:val="32"/>
          <w:rtl/>
        </w:rPr>
        <w:t>ة</w:t>
      </w:r>
      <w:r w:rsidRPr="00C21DC2">
        <w:rPr>
          <w:rFonts w:ascii="Traditional Arabic" w:hAnsi="Traditional Arabic" w:cs="Traditional Arabic"/>
          <w:color w:val="000000" w:themeColor="text1"/>
          <w:sz w:val="32"/>
          <w:szCs w:val="32"/>
          <w:rtl/>
        </w:rPr>
        <w:t xml:space="preserve"> فيها في القرآن الكريم.</w:t>
      </w:r>
    </w:p>
    <w:p w:rsidR="0023122F" w:rsidRDefault="00077811" w:rsidP="00F515A9">
      <w:pPr>
        <w:autoSpaceDE w:val="0"/>
        <w:autoSpaceDN w:val="0"/>
        <w:bidi/>
        <w:adjustRightInd w:val="0"/>
        <w:spacing w:after="0"/>
        <w:jc w:val="both"/>
        <w:rPr>
          <w:rFonts w:ascii="Traditional Arabic" w:hAnsi="Traditional Arabic" w:cs="Traditional Arabic"/>
          <w:color w:val="000000" w:themeColor="text1"/>
          <w:sz w:val="32"/>
          <w:szCs w:val="32"/>
          <w:lang w:val="en-US"/>
        </w:rPr>
      </w:pPr>
      <w:r w:rsidRPr="00C21DC2">
        <w:rPr>
          <w:rFonts w:ascii="Traditional Arabic" w:hAnsi="Traditional Arabic" w:cs="Traditional Arabic"/>
          <w:color w:val="000000" w:themeColor="text1"/>
          <w:sz w:val="32"/>
          <w:szCs w:val="32"/>
          <w:rtl/>
        </w:rPr>
        <w:t>النوع الثاني: عقوبات غير مقدرة وهي مالم برد نص شرعي بتحديد قدرها ولا كيفيتها وإنما فوض تقديرها لولي الأمر بشرط الالتزام بمبادئ وقواعد شرعية عامة وقد أطلق الفقهاء على هذا النوع من العقوبات اسم "التعزير"</w:t>
      </w:r>
      <w:r w:rsidRPr="00C21DC2">
        <w:rPr>
          <w:rStyle w:val="FootnoteReference"/>
          <w:rFonts w:ascii="Traditional Arabic" w:hAnsi="Traditional Arabic" w:cs="Traditional Arabic"/>
          <w:color w:val="000000" w:themeColor="text1"/>
          <w:sz w:val="32"/>
          <w:szCs w:val="32"/>
          <w:rtl/>
        </w:rPr>
        <w:footnoteReference w:id="22"/>
      </w:r>
    </w:p>
    <w:p w:rsidR="00F515A9" w:rsidRPr="00F515A9" w:rsidRDefault="00F515A9" w:rsidP="00F515A9">
      <w:pPr>
        <w:autoSpaceDE w:val="0"/>
        <w:autoSpaceDN w:val="0"/>
        <w:bidi/>
        <w:adjustRightInd w:val="0"/>
        <w:spacing w:after="0"/>
        <w:jc w:val="both"/>
        <w:rPr>
          <w:rFonts w:ascii="Traditional Arabic" w:hAnsi="Traditional Arabic" w:cs="Traditional Arabic"/>
          <w:color w:val="000000" w:themeColor="text1"/>
          <w:sz w:val="32"/>
          <w:szCs w:val="32"/>
          <w:lang w:val="en-US"/>
        </w:rPr>
      </w:pPr>
    </w:p>
    <w:p w:rsidR="00077811" w:rsidRPr="00C21DC2" w:rsidRDefault="00077811" w:rsidP="0023122F">
      <w:pPr>
        <w:bidi/>
        <w:jc w:val="both"/>
        <w:rPr>
          <w:rFonts w:ascii="Traditional Arabic" w:hAnsi="Traditional Arabic" w:cs="Traditional Arabic"/>
          <w:color w:val="000000" w:themeColor="text1"/>
          <w:sz w:val="32"/>
          <w:szCs w:val="32"/>
          <w:rtl/>
        </w:rPr>
      </w:pPr>
      <w:r w:rsidRPr="00C21DC2">
        <w:rPr>
          <w:rFonts w:ascii="Traditional Arabic" w:hAnsi="Traditional Arabic" w:cs="Traditional Arabic"/>
          <w:b/>
          <w:bCs/>
          <w:color w:val="000000" w:themeColor="text1"/>
          <w:sz w:val="32"/>
          <w:szCs w:val="32"/>
          <w:rtl/>
        </w:rPr>
        <w:t>المطلب الثاني:</w:t>
      </w:r>
      <w:r w:rsidR="00135382">
        <w:rPr>
          <w:rFonts w:ascii="Traditional Arabic" w:hAnsi="Traditional Arabic" w:cs="Traditional Arabic"/>
          <w:color w:val="000000" w:themeColor="text1"/>
          <w:sz w:val="32"/>
          <w:szCs w:val="32"/>
          <w:rtl/>
        </w:rPr>
        <w:t xml:space="preserve"> </w:t>
      </w:r>
      <w:r w:rsidR="00135382" w:rsidRPr="0023122F">
        <w:rPr>
          <w:rFonts w:ascii="Traditional Arabic" w:hAnsi="Traditional Arabic" w:cs="Traditional Arabic"/>
          <w:b/>
          <w:bCs/>
          <w:color w:val="000000" w:themeColor="text1"/>
          <w:sz w:val="32"/>
          <w:szCs w:val="32"/>
          <w:rtl/>
        </w:rPr>
        <w:t xml:space="preserve">أنواع عقوبة القتل </w:t>
      </w:r>
      <w:r w:rsidR="00135382" w:rsidRPr="0023122F">
        <w:rPr>
          <w:rFonts w:ascii="Traditional Arabic" w:hAnsi="Traditional Arabic" w:cs="Traditional Arabic" w:hint="cs"/>
          <w:b/>
          <w:bCs/>
          <w:color w:val="000000" w:themeColor="text1"/>
          <w:sz w:val="32"/>
          <w:szCs w:val="32"/>
          <w:rtl/>
        </w:rPr>
        <w:t>حسب النص</w:t>
      </w:r>
      <w:r w:rsidRPr="0023122F">
        <w:rPr>
          <w:rFonts w:ascii="Traditional Arabic" w:hAnsi="Traditional Arabic" w:cs="Traditional Arabic"/>
          <w:b/>
          <w:bCs/>
          <w:color w:val="000000" w:themeColor="text1"/>
          <w:sz w:val="32"/>
          <w:szCs w:val="32"/>
          <w:rtl/>
        </w:rPr>
        <w:t xml:space="preserve"> القرآن</w:t>
      </w:r>
      <w:r w:rsidR="00135382" w:rsidRPr="0023122F">
        <w:rPr>
          <w:rFonts w:ascii="Traditional Arabic" w:hAnsi="Traditional Arabic" w:cs="Traditional Arabic" w:hint="cs"/>
          <w:b/>
          <w:bCs/>
          <w:color w:val="000000" w:themeColor="text1"/>
          <w:sz w:val="32"/>
          <w:szCs w:val="32"/>
          <w:rtl/>
        </w:rPr>
        <w:t>ي</w:t>
      </w:r>
      <w:r w:rsidR="00BF6BC1">
        <w:rPr>
          <w:rFonts w:ascii="Traditional Arabic" w:hAnsi="Traditional Arabic" w:cs="Traditional Arabic"/>
          <w:color w:val="000000" w:themeColor="text1"/>
          <w:sz w:val="32"/>
          <w:szCs w:val="32"/>
          <w:rtl/>
        </w:rPr>
        <w:t xml:space="preserve"> </w:t>
      </w:r>
    </w:p>
    <w:p w:rsidR="00077811" w:rsidRPr="00C21DC2" w:rsidRDefault="00077811" w:rsidP="00077811">
      <w:pPr>
        <w:bidi/>
        <w:jc w:val="both"/>
        <w:rPr>
          <w:rFonts w:ascii="Traditional Arabic" w:hAnsi="Traditional Arabic" w:cs="Traditional Arabic"/>
          <w:b/>
          <w:bCs/>
          <w:color w:val="000000" w:themeColor="text1"/>
          <w:sz w:val="32"/>
          <w:szCs w:val="32"/>
          <w:rtl/>
        </w:rPr>
      </w:pPr>
      <w:r w:rsidRPr="00C21DC2">
        <w:rPr>
          <w:rFonts w:ascii="Traditional Arabic" w:hAnsi="Traditional Arabic" w:cs="Traditional Arabic"/>
          <w:b/>
          <w:bCs/>
          <w:color w:val="000000" w:themeColor="text1"/>
          <w:sz w:val="32"/>
          <w:szCs w:val="32"/>
          <w:rtl/>
        </w:rPr>
        <w:t>عقوبة القتل في القرآن الكريم</w:t>
      </w:r>
    </w:p>
    <w:p w:rsidR="00BF6BC1" w:rsidRPr="00913CA4" w:rsidRDefault="00BF6BC1" w:rsidP="00BF6BC1">
      <w:pPr>
        <w:autoSpaceDE w:val="0"/>
        <w:autoSpaceDN w:val="0"/>
        <w:bidi/>
        <w:adjustRightInd w:val="0"/>
        <w:spacing w:after="0"/>
        <w:jc w:val="both"/>
        <w:rPr>
          <w:rFonts w:ascii="Traditional Arabic" w:hAnsi="Traditional Arabic" w:cs="Traditional Arabic"/>
          <w:color w:val="000000" w:themeColor="text1"/>
          <w:sz w:val="32"/>
          <w:szCs w:val="32"/>
          <w:rtl/>
        </w:rPr>
      </w:pPr>
      <w:r w:rsidRPr="00913CA4">
        <w:rPr>
          <w:rFonts w:ascii="Traditional Arabic" w:hAnsi="Traditional Arabic" w:cs="Traditional Arabic"/>
          <w:color w:val="000000" w:themeColor="text1"/>
          <w:sz w:val="32"/>
          <w:szCs w:val="32"/>
          <w:rtl/>
        </w:rPr>
        <w:t>عقوبة القتل من القرآن: قال الله تعالى: ﴿وَكَتَبْنَا عَلَيْهِمْ فِيهَا أَنَّ النَّفْسَ بِالنَّفْسِ وَالْعَيْنَ بِالْعَيْنِ وَالأَنفَ بِالأَنفِ وَالأُذُنَ بِالأُذُنِ وَالسِّنَّ بِالسِّنِّ وَالْجُرُوحَ قِصَاصٌ فَمَن تَصَدَّقَ بِهِ فَهُوَ كَفَّارَةٌ لَّهُ وَمَن لَّمْ يَحْكُم بِمَا أَنزَلَ اللَّهُ فَأُوْلَئِكَ هُمُ الظَّالِمُونَ﴾</w:t>
      </w:r>
      <w:r w:rsidRPr="00913CA4">
        <w:rPr>
          <w:rStyle w:val="FootnoteReference"/>
          <w:rFonts w:ascii="Traditional Arabic" w:hAnsi="Traditional Arabic" w:cs="Traditional Arabic"/>
          <w:color w:val="000000" w:themeColor="text1"/>
          <w:sz w:val="32"/>
          <w:szCs w:val="32"/>
          <w:rtl/>
        </w:rPr>
        <w:footnoteReference w:id="23"/>
      </w:r>
      <w:r w:rsidRPr="00913CA4">
        <w:rPr>
          <w:rFonts w:ascii="Traditional Arabic" w:hAnsi="Traditional Arabic" w:cs="Traditional Arabic"/>
          <w:color w:val="000000" w:themeColor="text1"/>
          <w:sz w:val="32"/>
          <w:szCs w:val="32"/>
          <w:rtl/>
        </w:rPr>
        <w:t xml:space="preserve"> .</w:t>
      </w:r>
    </w:p>
    <w:p w:rsidR="00BF6BC1" w:rsidRPr="00913CA4" w:rsidRDefault="00BF6BC1" w:rsidP="00BF6BC1">
      <w:pPr>
        <w:autoSpaceDE w:val="0"/>
        <w:autoSpaceDN w:val="0"/>
        <w:bidi/>
        <w:adjustRightInd w:val="0"/>
        <w:spacing w:after="0"/>
        <w:jc w:val="both"/>
        <w:rPr>
          <w:rFonts w:ascii="Traditional Arabic" w:hAnsi="Traditional Arabic" w:cs="Traditional Arabic"/>
          <w:color w:val="000000" w:themeColor="text1"/>
          <w:sz w:val="32"/>
          <w:szCs w:val="32"/>
          <w:rtl/>
        </w:rPr>
      </w:pPr>
      <w:r w:rsidRPr="00913CA4">
        <w:rPr>
          <w:rFonts w:ascii="Traditional Arabic" w:hAnsi="Traditional Arabic" w:cs="Traditional Arabic"/>
          <w:color w:val="000000" w:themeColor="text1"/>
          <w:sz w:val="32"/>
          <w:szCs w:val="32"/>
          <w:rtl/>
        </w:rPr>
        <w:t>وإذا كانت هذه الآية تذكر أن هذا الحكم كتب على من قبلنا فليس ذلك بشىء لأن شرع من قبلنا شرع لنا مالم يقم دليل على نسخه، فضلاً على أن القرآن جاء بنص صريح فى أنه مكتوب علينا، وذلك قوله تعالى: ﴿يَا أَيُّهَا الَّذِينَ آمَنُوا كُتِبَ عَلَيْكُمُ القِصَاصُ فِى القَتْلَى الحُرُّ بِالْحُرِّ وَالْعَبْدُ بِالْعَبْدِ وَالأُنثَى بِالأُنثَى فَمَنْ عُفِى لَهُ مِنْ أَخِيهِ شَيْءٌ فَاتِّبَاعٌ بِالْمَعْرُوفِ وَأَدَاءٌ إِلَيْهِ بِإِحْسَانٍ ذَلِكَ تَخْفِيفٌ مِّن رَّبِّكُمْ وَرَحْمَةٌ فَمَنِ اعْتَدَى بَعْدَ ذَلِكَ فَلَهُ عَذَابٌ أَلِيمٌ * وَلَكُمْ فِى القِصَاصِ حَيَاةٌ يَا أُوْلِى الأَلْبَابِ لَعَلَّكُمْ تَتَّقُونَ﴾</w:t>
      </w:r>
      <w:r w:rsidRPr="00913CA4">
        <w:rPr>
          <w:rStyle w:val="FootnoteReference"/>
          <w:rFonts w:ascii="Traditional Arabic" w:hAnsi="Traditional Arabic" w:cs="Traditional Arabic"/>
          <w:color w:val="000000" w:themeColor="text1"/>
          <w:sz w:val="32"/>
          <w:szCs w:val="32"/>
          <w:rtl/>
        </w:rPr>
        <w:footnoteReference w:id="24"/>
      </w:r>
      <w:r w:rsidRPr="00913CA4">
        <w:rPr>
          <w:rFonts w:ascii="Traditional Arabic" w:hAnsi="Traditional Arabic" w:cs="Traditional Arabic"/>
          <w:color w:val="000000" w:themeColor="text1"/>
          <w:sz w:val="32"/>
          <w:szCs w:val="32"/>
          <w:rtl/>
        </w:rPr>
        <w:t>.</w:t>
      </w:r>
    </w:p>
    <w:p w:rsidR="00BF6BC1" w:rsidRDefault="00BF6BC1" w:rsidP="00BF6BC1">
      <w:pPr>
        <w:autoSpaceDE w:val="0"/>
        <w:autoSpaceDN w:val="0"/>
        <w:bidi/>
        <w:adjustRightInd w:val="0"/>
        <w:spacing w:after="0"/>
        <w:jc w:val="both"/>
        <w:rPr>
          <w:rFonts w:ascii="Traditional Arabic" w:hAnsi="Traditional Arabic" w:cs="Traditional Arabic"/>
          <w:color w:val="000000" w:themeColor="text1"/>
          <w:sz w:val="32"/>
          <w:szCs w:val="32"/>
          <w:rtl/>
        </w:rPr>
      </w:pPr>
      <w:r w:rsidRPr="00913CA4">
        <w:rPr>
          <w:rFonts w:ascii="Traditional Arabic" w:hAnsi="Traditional Arabic" w:cs="Traditional Arabic"/>
          <w:color w:val="000000" w:themeColor="text1"/>
          <w:sz w:val="32"/>
          <w:szCs w:val="32"/>
          <w:rtl/>
        </w:rPr>
        <w:lastRenderedPageBreak/>
        <w:t>تحريم القتل من السنة: روى عن رسول الله - صلى الله عليه وسلم - أنه قال: "لا يحل قتل امرئ مسلم إلا بإحدى ثلاث: كفر بعد إيمان، وزنى بعد إحصان، وقتل نفس بغير نفس"</w:t>
      </w:r>
      <w:r w:rsidRPr="00913CA4">
        <w:rPr>
          <w:rStyle w:val="FootnoteReference"/>
          <w:rFonts w:ascii="Traditional Arabic" w:hAnsi="Traditional Arabic" w:cs="Traditional Arabic"/>
          <w:color w:val="000000" w:themeColor="text1"/>
          <w:sz w:val="32"/>
          <w:szCs w:val="32"/>
          <w:rtl/>
        </w:rPr>
        <w:footnoteReference w:id="25"/>
      </w:r>
      <w:r w:rsidRPr="00913CA4">
        <w:rPr>
          <w:rFonts w:ascii="Traditional Arabic" w:hAnsi="Traditional Arabic" w:cs="Traditional Arabic"/>
          <w:color w:val="000000" w:themeColor="text1"/>
          <w:sz w:val="32"/>
          <w:szCs w:val="32"/>
          <w:rtl/>
        </w:rPr>
        <w:t xml:space="preserve"> وقال أيضا: "أمرت أن أقاتل الناس حتى يقولوا لا إله إلا الله وأنى رسول الله، فإن قالوها فقد عاصموا منى دمائهم وأموالهم إلا بحقها وحسابهم على الله عز وجل"</w:t>
      </w:r>
      <w:r w:rsidRPr="00913CA4">
        <w:rPr>
          <w:rStyle w:val="FootnoteReference"/>
          <w:rFonts w:ascii="Traditional Arabic" w:hAnsi="Traditional Arabic" w:cs="Traditional Arabic"/>
          <w:color w:val="000000" w:themeColor="text1"/>
          <w:sz w:val="32"/>
          <w:szCs w:val="32"/>
          <w:rtl/>
        </w:rPr>
        <w:footnoteReference w:id="26"/>
      </w:r>
      <w:r w:rsidRPr="00913CA4">
        <w:rPr>
          <w:rFonts w:ascii="Traditional Arabic" w:hAnsi="Traditional Arabic" w:cs="Traditional Arabic"/>
          <w:color w:val="000000" w:themeColor="text1"/>
          <w:sz w:val="32"/>
          <w:szCs w:val="32"/>
          <w:rtl/>
        </w:rPr>
        <w:t xml:space="preserve">  وقال صلى الله عليه وسلم: "من قتل نفسه بشىء من الدنيا عُذَّب به يوم القيامة"</w:t>
      </w:r>
      <w:r w:rsidRPr="00913CA4">
        <w:rPr>
          <w:rStyle w:val="FootnoteReference"/>
          <w:rFonts w:ascii="Traditional Arabic" w:hAnsi="Traditional Arabic" w:cs="Traditional Arabic"/>
          <w:color w:val="000000" w:themeColor="text1"/>
          <w:sz w:val="32"/>
          <w:szCs w:val="32"/>
          <w:rtl/>
        </w:rPr>
        <w:footnoteReference w:id="27"/>
      </w:r>
      <w:r w:rsidRPr="00913CA4">
        <w:rPr>
          <w:rFonts w:ascii="Traditional Arabic" w:hAnsi="Traditional Arabic" w:cs="Traditional Arabic"/>
          <w:color w:val="000000" w:themeColor="text1"/>
          <w:sz w:val="32"/>
          <w:szCs w:val="32"/>
          <w:rtl/>
        </w:rPr>
        <w:t xml:space="preserve"> وقال: "من أعان قتل امرئ مسلم بشطر كلمة لقى الله مكتوبًا بين عينيه: آيس من رحمة الله"</w:t>
      </w:r>
      <w:r w:rsidRPr="00913CA4">
        <w:rPr>
          <w:rStyle w:val="FootnoteReference"/>
          <w:rFonts w:ascii="Traditional Arabic" w:hAnsi="Traditional Arabic" w:cs="Traditional Arabic"/>
          <w:color w:val="000000" w:themeColor="text1"/>
          <w:sz w:val="32"/>
          <w:szCs w:val="32"/>
          <w:rtl/>
        </w:rPr>
        <w:footnoteReference w:id="28"/>
      </w:r>
      <w:r w:rsidRPr="00913CA4">
        <w:rPr>
          <w:rFonts w:ascii="Traditional Arabic" w:hAnsi="Traditional Arabic" w:cs="Traditional Arabic"/>
          <w:color w:val="000000" w:themeColor="text1"/>
          <w:sz w:val="32"/>
          <w:szCs w:val="32"/>
          <w:rtl/>
        </w:rPr>
        <w:t xml:space="preserve"> </w:t>
      </w:r>
    </w:p>
    <w:p w:rsidR="00BF6BC1" w:rsidRDefault="00077811" w:rsidP="00807273">
      <w:pPr>
        <w:autoSpaceDE w:val="0"/>
        <w:autoSpaceDN w:val="0"/>
        <w:bidi/>
        <w:adjustRightInd w:val="0"/>
        <w:spacing w:after="0"/>
        <w:jc w:val="both"/>
        <w:rPr>
          <w:rFonts w:ascii="Traditional Arabic" w:hAnsi="Traditional Arabic" w:cs="Traditional Arabic"/>
          <w:color w:val="000000" w:themeColor="text1"/>
          <w:sz w:val="32"/>
          <w:szCs w:val="32"/>
          <w:rtl/>
        </w:rPr>
      </w:pPr>
      <w:r w:rsidRPr="00C21DC2">
        <w:rPr>
          <w:rFonts w:ascii="Traditional Arabic" w:hAnsi="Traditional Arabic" w:cs="Traditional Arabic" w:hint="cs"/>
          <w:color w:val="000000" w:themeColor="text1"/>
          <w:sz w:val="32"/>
          <w:szCs w:val="32"/>
          <w:rtl/>
        </w:rPr>
        <w:t>و</w:t>
      </w:r>
      <w:r w:rsidRPr="00C21DC2">
        <w:rPr>
          <w:rFonts w:ascii="Traditional Arabic" w:hAnsi="Traditional Arabic" w:cs="Traditional Arabic"/>
          <w:color w:val="000000" w:themeColor="text1"/>
          <w:sz w:val="32"/>
          <w:szCs w:val="32"/>
          <w:rtl/>
        </w:rPr>
        <w:t>يتنوع عقوبة القتل الواردة في القرآن الكريم إلى نوعين</w:t>
      </w:r>
      <w:r w:rsidR="0023122F">
        <w:rPr>
          <w:rFonts w:ascii="Traditional Arabic" w:hAnsi="Traditional Arabic" w:cs="Traditional Arabic" w:hint="cs"/>
          <w:color w:val="000000" w:themeColor="text1"/>
          <w:sz w:val="32"/>
          <w:szCs w:val="32"/>
          <w:rtl/>
        </w:rPr>
        <w:t>:</w:t>
      </w:r>
    </w:p>
    <w:p w:rsidR="00077811" w:rsidRPr="00C21DC2" w:rsidRDefault="00077811" w:rsidP="00077811">
      <w:pPr>
        <w:autoSpaceDE w:val="0"/>
        <w:autoSpaceDN w:val="0"/>
        <w:bidi/>
        <w:adjustRightInd w:val="0"/>
        <w:spacing w:after="0"/>
        <w:jc w:val="both"/>
        <w:rPr>
          <w:rFonts w:ascii="Traditional Arabic" w:hAnsi="Traditional Arabic" w:cs="Traditional Arabic"/>
          <w:color w:val="000000" w:themeColor="text1"/>
          <w:sz w:val="32"/>
          <w:szCs w:val="32"/>
          <w:rtl/>
        </w:rPr>
      </w:pPr>
      <w:r w:rsidRPr="00595E10">
        <w:rPr>
          <w:rFonts w:ascii="Traditional Arabic" w:hAnsi="Traditional Arabic" w:cs="Traditional Arabic"/>
          <w:b/>
          <w:bCs/>
          <w:color w:val="000000" w:themeColor="text1"/>
          <w:sz w:val="32"/>
          <w:szCs w:val="32"/>
          <w:rtl/>
        </w:rPr>
        <w:t>النوع الأول: القصاص</w:t>
      </w:r>
    </w:p>
    <w:p w:rsidR="00077811" w:rsidRPr="00C21DC2" w:rsidRDefault="00077811" w:rsidP="00077811">
      <w:pPr>
        <w:autoSpaceDE w:val="0"/>
        <w:autoSpaceDN w:val="0"/>
        <w:bidi/>
        <w:adjustRightInd w:val="0"/>
        <w:spacing w:after="0"/>
        <w:jc w:val="both"/>
        <w:rPr>
          <w:rFonts w:ascii="Traditional Arabic" w:hAnsi="Traditional Arabic" w:cs="Traditional Arabic"/>
          <w:b/>
          <w:bCs/>
          <w:color w:val="000000" w:themeColor="text1"/>
          <w:sz w:val="32"/>
          <w:szCs w:val="32"/>
          <w:rtl/>
        </w:rPr>
      </w:pPr>
      <w:r w:rsidRPr="00C21DC2">
        <w:rPr>
          <w:rFonts w:ascii="Traditional Arabic" w:hAnsi="Traditional Arabic" w:cs="Traditional Arabic"/>
          <w:b/>
          <w:bCs/>
          <w:color w:val="000000" w:themeColor="text1"/>
          <w:sz w:val="32"/>
          <w:szCs w:val="32"/>
          <w:rtl/>
        </w:rPr>
        <w:t>تعريف القصاص</w:t>
      </w:r>
      <w:r w:rsidRPr="00C21DC2">
        <w:rPr>
          <w:rStyle w:val="FootnoteReference"/>
          <w:rFonts w:ascii="Traditional Arabic" w:hAnsi="Traditional Arabic" w:cs="Traditional Arabic"/>
          <w:b/>
          <w:bCs/>
          <w:color w:val="000000" w:themeColor="text1"/>
          <w:sz w:val="32"/>
          <w:szCs w:val="32"/>
          <w:rtl/>
        </w:rPr>
        <w:footnoteReference w:id="29"/>
      </w:r>
    </w:p>
    <w:p w:rsidR="00077811" w:rsidRPr="00C21DC2" w:rsidRDefault="00077811" w:rsidP="00077811">
      <w:pPr>
        <w:bidi/>
        <w:jc w:val="both"/>
        <w:rPr>
          <w:rFonts w:ascii="Traditional Arabic" w:hAnsi="Traditional Arabic" w:cs="Traditional Arabic"/>
          <w:color w:val="000000" w:themeColor="text1"/>
          <w:sz w:val="32"/>
          <w:szCs w:val="32"/>
          <w:rtl/>
        </w:rPr>
      </w:pPr>
      <w:r w:rsidRPr="00C21DC2">
        <w:rPr>
          <w:rFonts w:ascii="Traditional Arabic" w:hAnsi="Traditional Arabic" w:cs="Traditional Arabic"/>
          <w:b/>
          <w:bCs/>
          <w:color w:val="000000" w:themeColor="text1"/>
          <w:sz w:val="32"/>
          <w:szCs w:val="32"/>
          <w:rtl/>
        </w:rPr>
        <w:t>القصاص اللغة:</w:t>
      </w:r>
      <w:r w:rsidRPr="00C21DC2">
        <w:rPr>
          <w:rFonts w:ascii="Traditional Arabic" w:hAnsi="Traditional Arabic" w:cs="Traditional Arabic"/>
          <w:color w:val="000000" w:themeColor="text1"/>
          <w:sz w:val="32"/>
          <w:szCs w:val="32"/>
          <w:rtl/>
        </w:rPr>
        <w:t xml:space="preserve"> من اقتصاص الأثر ثم غلب استعماله في قتل القاتل وجرح الجارح وقطع القاطع هو بمعنى القود  المماثلة في الفعل. وقيل هو اتباع الأثر يقال قص أثره إذا تبعه فكان المقتص يتبع أثر جناية الجاني فيفعل فيه مثلها. وقيل أصله من القص وهو القطع لأن المقاص يقطع من الجاني مثلما قطع من المجني عليه.</w:t>
      </w:r>
      <w:r w:rsidRPr="00C21DC2">
        <w:rPr>
          <w:rStyle w:val="FootnoteReference"/>
          <w:rFonts w:ascii="Traditional Arabic" w:hAnsi="Traditional Arabic" w:cs="Traditional Arabic"/>
          <w:color w:val="000000" w:themeColor="text1"/>
          <w:sz w:val="32"/>
          <w:szCs w:val="32"/>
          <w:rtl/>
        </w:rPr>
        <w:footnoteReference w:id="30"/>
      </w:r>
    </w:p>
    <w:p w:rsidR="00077811" w:rsidRPr="00C21DC2" w:rsidRDefault="00077811" w:rsidP="00077811">
      <w:pPr>
        <w:autoSpaceDE w:val="0"/>
        <w:autoSpaceDN w:val="0"/>
        <w:bidi/>
        <w:adjustRightInd w:val="0"/>
        <w:spacing w:after="0"/>
        <w:jc w:val="both"/>
        <w:rPr>
          <w:rFonts w:ascii="Traditional Arabic" w:hAnsi="Traditional Arabic" w:cs="Traditional Arabic"/>
          <w:color w:val="000000" w:themeColor="text1"/>
          <w:sz w:val="32"/>
          <w:szCs w:val="32"/>
          <w:rtl/>
        </w:rPr>
      </w:pPr>
      <w:r w:rsidRPr="00C21DC2">
        <w:rPr>
          <w:rFonts w:ascii="Traditional Arabic" w:hAnsi="Traditional Arabic" w:cs="Traditional Arabic"/>
          <w:b/>
          <w:bCs/>
          <w:color w:val="000000" w:themeColor="text1"/>
          <w:sz w:val="32"/>
          <w:szCs w:val="32"/>
          <w:rtl/>
        </w:rPr>
        <w:lastRenderedPageBreak/>
        <w:t>وشرعا:</w:t>
      </w:r>
      <w:r w:rsidR="00BF6BC1">
        <w:rPr>
          <w:rFonts w:ascii="Traditional Arabic" w:hAnsi="Traditional Arabic" w:cs="Traditional Arabic"/>
          <w:color w:val="000000" w:themeColor="text1"/>
          <w:sz w:val="32"/>
          <w:szCs w:val="32"/>
          <w:rtl/>
        </w:rPr>
        <w:t xml:space="preserve"> مجا</w:t>
      </w:r>
      <w:r w:rsidRPr="00C21DC2">
        <w:rPr>
          <w:rFonts w:ascii="Traditional Arabic" w:hAnsi="Traditional Arabic" w:cs="Traditional Arabic"/>
          <w:color w:val="000000" w:themeColor="text1"/>
          <w:sz w:val="32"/>
          <w:szCs w:val="32"/>
          <w:rtl/>
        </w:rPr>
        <w:t>زة الجاني بمثل جنايته وهو عقوبة تختص بجرائم الاعتداء على النفوس سواء كانت قتلا أو قطعا أوجرحا.</w:t>
      </w:r>
      <w:r w:rsidRPr="00C21DC2">
        <w:rPr>
          <w:rStyle w:val="FootnoteReference"/>
          <w:rFonts w:ascii="Traditional Arabic" w:hAnsi="Traditional Arabic" w:cs="Traditional Arabic"/>
          <w:color w:val="000000" w:themeColor="text1"/>
          <w:sz w:val="32"/>
          <w:szCs w:val="32"/>
          <w:rtl/>
        </w:rPr>
        <w:footnoteReference w:id="31"/>
      </w:r>
      <w:r w:rsidRPr="00C21DC2">
        <w:rPr>
          <w:rFonts w:ascii="Traditional Arabic" w:hAnsi="Traditional Arabic" w:cs="Traditional Arabic" w:hint="cs"/>
          <w:color w:val="000000" w:themeColor="text1"/>
          <w:sz w:val="32"/>
          <w:szCs w:val="32"/>
          <w:rtl/>
        </w:rPr>
        <w:t xml:space="preserve"> </w:t>
      </w:r>
      <w:r w:rsidRPr="00C21DC2">
        <w:rPr>
          <w:rFonts w:ascii="Traditional Arabic" w:hAnsi="Traditional Arabic" w:cs="Traditional Arabic"/>
          <w:color w:val="000000" w:themeColor="text1"/>
          <w:sz w:val="32"/>
          <w:szCs w:val="32"/>
          <w:rtl/>
        </w:rPr>
        <w:t>قال الله تعالى: ﴿عَلَيْكُمُ الْقِصَاصُ فِي الْقَتْلَى الْحُرُّ بِالْحُرِّ وَالْعَبْدُ بِالْعَبْدِ وَالأُنثَى بِالأُنثَى فَمَنْ عُفِيَ لَهُ مِنْ أَخِيهِ شَيْءٌ فَاتِّبَاعٌ بِالْمَعْرُوفِ وَأَدَاء إِلَيْهِ بِإِحْسَانٍ ذَلِكَ تَخْفِيفٌ مِّن رَّبِّكُمْ وَرَحْمَةٌ فَمَنِ اعْتَدَى بَعْدَ ذَلِكَ فَلَهُ عَذَابٌ أَلِيمٌ ﴾</w:t>
      </w:r>
      <w:r w:rsidRPr="00C21DC2">
        <w:rPr>
          <w:rStyle w:val="FootnoteReference"/>
          <w:rFonts w:ascii="Traditional Arabic" w:hAnsi="Traditional Arabic" w:cs="Traditional Arabic"/>
          <w:color w:val="000000" w:themeColor="text1"/>
          <w:sz w:val="32"/>
          <w:szCs w:val="32"/>
          <w:rtl/>
        </w:rPr>
        <w:footnoteReference w:id="32"/>
      </w:r>
    </w:p>
    <w:p w:rsidR="00077811" w:rsidRPr="00C21DC2" w:rsidRDefault="00077811" w:rsidP="00077811">
      <w:pPr>
        <w:autoSpaceDE w:val="0"/>
        <w:autoSpaceDN w:val="0"/>
        <w:bidi/>
        <w:adjustRightInd w:val="0"/>
        <w:spacing w:after="0"/>
        <w:jc w:val="both"/>
        <w:rPr>
          <w:rFonts w:ascii="Traditional Arabic" w:hAnsi="Traditional Arabic" w:cs="Traditional Arabic"/>
          <w:color w:val="000000" w:themeColor="text1"/>
          <w:sz w:val="32"/>
          <w:szCs w:val="32"/>
          <w:rtl/>
        </w:rPr>
      </w:pPr>
      <w:r w:rsidRPr="00C21DC2">
        <w:rPr>
          <w:rFonts w:ascii="Traditional Arabic" w:hAnsi="Traditional Arabic" w:cs="Traditional Arabic"/>
          <w:color w:val="000000" w:themeColor="text1"/>
          <w:sz w:val="32"/>
          <w:szCs w:val="32"/>
          <w:rtl/>
        </w:rPr>
        <w:t xml:space="preserve">وثبت عن النبي صلى الله عليه وسلم أنه قال "لا يحل دم امرىء مسلم يشهد أن لا اله إلا الله وأني رسول الله باحدى ثلاث: الثيب الزاني والنفس بالنفس والتارك لدينه المفارق للجماعة" </w:t>
      </w:r>
      <w:r w:rsidR="00BF6BC1" w:rsidRPr="00913CA4">
        <w:rPr>
          <w:rStyle w:val="FootnoteReference"/>
          <w:rFonts w:ascii="Traditional Arabic" w:hAnsi="Traditional Arabic" w:cs="Traditional Arabic"/>
          <w:color w:val="000000" w:themeColor="text1"/>
          <w:sz w:val="32"/>
          <w:szCs w:val="32"/>
          <w:rtl/>
        </w:rPr>
        <w:footnoteReference w:id="33"/>
      </w:r>
    </w:p>
    <w:p w:rsidR="00077811" w:rsidRPr="00C21DC2" w:rsidRDefault="00077811" w:rsidP="00BF6BC1">
      <w:pPr>
        <w:autoSpaceDE w:val="0"/>
        <w:autoSpaceDN w:val="0"/>
        <w:bidi/>
        <w:adjustRightInd w:val="0"/>
        <w:spacing w:after="0"/>
        <w:jc w:val="both"/>
        <w:rPr>
          <w:rFonts w:ascii="Traditional Arabic" w:hAnsi="Traditional Arabic" w:cs="Traditional Arabic"/>
          <w:color w:val="000000" w:themeColor="text1"/>
          <w:sz w:val="32"/>
          <w:szCs w:val="32"/>
          <w:rtl/>
        </w:rPr>
      </w:pPr>
      <w:r w:rsidRPr="00C21DC2">
        <w:rPr>
          <w:rFonts w:ascii="Traditional Arabic" w:hAnsi="Traditional Arabic" w:cs="Traditional Arabic"/>
          <w:color w:val="000000" w:themeColor="text1"/>
          <w:sz w:val="32"/>
          <w:szCs w:val="32"/>
          <w:rtl/>
        </w:rPr>
        <w:t>وقد شرع القصاص في الإسلام تحقيقا للعدالة بين الناس لأنه جزاء مساو للجريمة. كما أنه أكثر العقوبات تحقيقا للغايات المقصود</w:t>
      </w:r>
      <w:r w:rsidR="009E0511">
        <w:rPr>
          <w:rFonts w:ascii="Traditional Arabic" w:hAnsi="Traditional Arabic" w:cs="Traditional Arabic" w:hint="cs"/>
          <w:color w:val="000000" w:themeColor="text1"/>
          <w:sz w:val="32"/>
          <w:szCs w:val="32"/>
          <w:rtl/>
        </w:rPr>
        <w:t>ة</w:t>
      </w:r>
      <w:r w:rsidRPr="00C21DC2">
        <w:rPr>
          <w:rFonts w:ascii="Traditional Arabic" w:hAnsi="Traditional Arabic" w:cs="Traditional Arabic"/>
          <w:color w:val="000000" w:themeColor="text1"/>
          <w:sz w:val="32"/>
          <w:szCs w:val="32"/>
          <w:rtl/>
        </w:rPr>
        <w:t xml:space="preserve"> من العقاب وهذا التشريع رباني </w:t>
      </w:r>
      <w:r w:rsidRPr="00C21DC2">
        <w:rPr>
          <w:rFonts w:ascii="Traditional Arabic" w:hAnsi="Traditional Arabic" w:cs="Traditional Arabic" w:hint="cs"/>
          <w:color w:val="000000" w:themeColor="text1"/>
          <w:sz w:val="32"/>
          <w:szCs w:val="32"/>
          <w:rtl/>
        </w:rPr>
        <w:t>ك</w:t>
      </w:r>
      <w:r w:rsidRPr="00C21DC2">
        <w:rPr>
          <w:rFonts w:ascii="Traditional Arabic" w:hAnsi="Traditional Arabic" w:cs="Traditional Arabic"/>
          <w:color w:val="000000" w:themeColor="text1"/>
          <w:sz w:val="32"/>
          <w:szCs w:val="32"/>
          <w:rtl/>
        </w:rPr>
        <w:t>ما أشار إليه الله تبارك وتعالى بقوله: ﴿وَلَكُمْ فِي الْقِصَاصِ حَيَاةٌ يَاْ أُولِيْ الأَلْبَابِ لَعَلَّكُمْ تَتَّقُونَ﴾</w:t>
      </w:r>
      <w:r w:rsidR="00BF6BC1" w:rsidRPr="00913CA4">
        <w:rPr>
          <w:rStyle w:val="FootnoteReference"/>
          <w:rFonts w:ascii="Traditional Arabic" w:hAnsi="Traditional Arabic" w:cs="Traditional Arabic"/>
          <w:color w:val="000000" w:themeColor="text1"/>
          <w:sz w:val="32"/>
          <w:szCs w:val="32"/>
          <w:rtl/>
        </w:rPr>
        <w:footnoteReference w:id="34"/>
      </w:r>
      <w:r w:rsidRPr="00C21DC2">
        <w:rPr>
          <w:rFonts w:ascii="Traditional Arabic" w:hAnsi="Traditional Arabic" w:cs="Traditional Arabic" w:hint="cs"/>
          <w:color w:val="000000" w:themeColor="text1"/>
          <w:sz w:val="32"/>
          <w:szCs w:val="32"/>
          <w:rtl/>
        </w:rPr>
        <w:t xml:space="preserve"> </w:t>
      </w:r>
      <w:r w:rsidRPr="00C21DC2">
        <w:rPr>
          <w:rFonts w:ascii="Traditional Arabic" w:hAnsi="Traditional Arabic" w:cs="Traditional Arabic"/>
          <w:color w:val="000000" w:themeColor="text1"/>
          <w:sz w:val="32"/>
          <w:szCs w:val="32"/>
          <w:rtl/>
        </w:rPr>
        <w:t xml:space="preserve"> </w:t>
      </w:r>
      <w:r w:rsidRPr="00C21DC2">
        <w:rPr>
          <w:rFonts w:ascii="Traditional Arabic" w:hAnsi="Traditional Arabic" w:cs="Traditional Arabic" w:hint="cs"/>
          <w:color w:val="000000" w:themeColor="text1"/>
          <w:sz w:val="32"/>
          <w:szCs w:val="32"/>
          <w:rtl/>
        </w:rPr>
        <w:t xml:space="preserve">قال السوكاني رحمه الله تعالى: </w:t>
      </w:r>
      <w:r w:rsidRPr="00C21DC2">
        <w:rPr>
          <w:rFonts w:ascii="Traditional Arabic" w:hAnsi="Traditional Arabic" w:cs="Traditional Arabic"/>
          <w:color w:val="000000" w:themeColor="text1"/>
          <w:sz w:val="32"/>
          <w:szCs w:val="32"/>
          <w:rtl/>
        </w:rPr>
        <w:t>قال الإمام الشوكاني رحمه الله: "أي: لكم في هذا الحكم الذي شرعه الله لكم حياة؛ لأن الرجل إذا علم أنه يقتل قصاصا إذا قتل آخر؛ كف عن القتل؛ وانزجر عن التسرع إليه والوقوع فيه، فيكون ذلك بمنزلة الحياة للنفوس الإنسانية، وهذا نوع من البلاغة بليغ، وجنس من الفصاحة رفيع؛ فإنه جعل القصاص الذي هو موت حياة باعتبار ما يؤول إليه من ارتداع الناس عن قتل بعضهم بعضا؛ إبقاء على أنفسهم، واستدامة لحياتهم، وجعل هذا الخطاب موجها إلى أولي الألباب؛ لأنهم هم الذين ينظرون في العواقب، ويتحامون ما فيه الضرر الآجل، وأما من كان مصابا بالحمق والطيش والخفة؛ فإنه لا ينظر عند سورة غضبه وغليان مراجل طيشه إلى عاقبة، ولا يفكر في أمر مستقبل؛ كما قال بعض فتاكهم:</w:t>
      </w:r>
    </w:p>
    <w:p w:rsidR="00077811" w:rsidRPr="00C21DC2" w:rsidRDefault="00077811" w:rsidP="00077811">
      <w:pPr>
        <w:autoSpaceDE w:val="0"/>
        <w:autoSpaceDN w:val="0"/>
        <w:bidi/>
        <w:adjustRightInd w:val="0"/>
        <w:spacing w:after="0"/>
        <w:jc w:val="both"/>
        <w:rPr>
          <w:rFonts w:ascii="Traditional Arabic" w:hAnsi="Traditional Arabic" w:cs="Traditional Arabic"/>
          <w:color w:val="000000" w:themeColor="text1"/>
          <w:sz w:val="32"/>
          <w:szCs w:val="32"/>
          <w:rtl/>
        </w:rPr>
      </w:pPr>
      <w:r w:rsidRPr="00C21DC2">
        <w:rPr>
          <w:rFonts w:ascii="Traditional Arabic" w:hAnsi="Traditional Arabic" w:cs="Traditional Arabic"/>
          <w:color w:val="000000" w:themeColor="text1"/>
          <w:sz w:val="32"/>
          <w:szCs w:val="32"/>
          <w:rtl/>
        </w:rPr>
        <w:t>سأغسل عني العار بالسيف جالبا ... علي قضاء الله ما كان جالبا</w:t>
      </w:r>
    </w:p>
    <w:p w:rsidR="00077811" w:rsidRPr="00C21DC2" w:rsidRDefault="00077811" w:rsidP="00077811">
      <w:pPr>
        <w:autoSpaceDE w:val="0"/>
        <w:autoSpaceDN w:val="0"/>
        <w:bidi/>
        <w:adjustRightInd w:val="0"/>
        <w:spacing w:after="0"/>
        <w:jc w:val="both"/>
        <w:rPr>
          <w:rFonts w:ascii="Traditional Arabic" w:hAnsi="Traditional Arabic" w:cs="Traditional Arabic"/>
          <w:color w:val="000000" w:themeColor="text1"/>
          <w:sz w:val="32"/>
          <w:szCs w:val="32"/>
          <w:rtl/>
        </w:rPr>
      </w:pPr>
      <w:r w:rsidRPr="00C21DC2">
        <w:rPr>
          <w:rFonts w:ascii="Traditional Arabic" w:hAnsi="Traditional Arabic" w:cs="Traditional Arabic"/>
          <w:color w:val="000000" w:themeColor="text1"/>
          <w:sz w:val="32"/>
          <w:szCs w:val="32"/>
          <w:rtl/>
        </w:rPr>
        <w:t>ثم علل سبحانه هذا الحكم الذي شرعه لعباده بقوله: {لعلكم تتقون} أن: تتحامون القتل بالمحافظة على القصاص، فيكون ذلك سببا للتقوى ... "</w:t>
      </w:r>
      <w:r w:rsidRPr="00C21DC2">
        <w:rPr>
          <w:rStyle w:val="FootnoteReference"/>
          <w:rFonts w:ascii="Traditional Arabic" w:hAnsi="Traditional Arabic" w:cs="Traditional Arabic"/>
          <w:color w:val="000000" w:themeColor="text1"/>
          <w:sz w:val="32"/>
          <w:szCs w:val="32"/>
          <w:rtl/>
        </w:rPr>
        <w:footnoteReference w:id="35"/>
      </w:r>
    </w:p>
    <w:p w:rsidR="00077811" w:rsidRPr="00C21DC2" w:rsidRDefault="00077811" w:rsidP="00077811">
      <w:pPr>
        <w:autoSpaceDE w:val="0"/>
        <w:autoSpaceDN w:val="0"/>
        <w:bidi/>
        <w:adjustRightInd w:val="0"/>
        <w:spacing w:after="0"/>
        <w:jc w:val="both"/>
        <w:rPr>
          <w:rFonts w:ascii="Traditional Arabic" w:hAnsi="Traditional Arabic" w:cs="Traditional Arabic"/>
          <w:color w:val="000000" w:themeColor="text1"/>
          <w:sz w:val="32"/>
          <w:szCs w:val="32"/>
          <w:rtl/>
        </w:rPr>
      </w:pPr>
      <w:r w:rsidRPr="00C21DC2">
        <w:rPr>
          <w:rFonts w:ascii="Traditional Arabic" w:hAnsi="Traditional Arabic" w:cs="Traditional Arabic"/>
          <w:color w:val="000000" w:themeColor="text1"/>
          <w:sz w:val="32"/>
          <w:szCs w:val="32"/>
          <w:rtl/>
        </w:rPr>
        <w:lastRenderedPageBreak/>
        <w:t>فإن هذه العق</w:t>
      </w:r>
      <w:r w:rsidRPr="00C21DC2">
        <w:rPr>
          <w:rFonts w:ascii="Traditional Arabic" w:hAnsi="Traditional Arabic" w:cs="Traditional Arabic" w:hint="cs"/>
          <w:color w:val="000000" w:themeColor="text1"/>
          <w:sz w:val="32"/>
          <w:szCs w:val="32"/>
          <w:rtl/>
        </w:rPr>
        <w:t>و</w:t>
      </w:r>
      <w:r w:rsidR="009E0511">
        <w:rPr>
          <w:rFonts w:ascii="Traditional Arabic" w:hAnsi="Traditional Arabic" w:cs="Traditional Arabic"/>
          <w:color w:val="000000" w:themeColor="text1"/>
          <w:sz w:val="32"/>
          <w:szCs w:val="32"/>
          <w:rtl/>
        </w:rPr>
        <w:t>بة العادلة تحقق حكم</w:t>
      </w:r>
      <w:r w:rsidR="009E0511">
        <w:rPr>
          <w:rFonts w:ascii="Traditional Arabic" w:hAnsi="Traditional Arabic" w:cs="Traditional Arabic" w:hint="cs"/>
          <w:color w:val="000000" w:themeColor="text1"/>
          <w:sz w:val="32"/>
          <w:szCs w:val="32"/>
          <w:rtl/>
        </w:rPr>
        <w:t>ة</w:t>
      </w:r>
      <w:r w:rsidR="009E0511">
        <w:rPr>
          <w:rFonts w:ascii="Traditional Arabic" w:hAnsi="Traditional Arabic" w:cs="Traditional Arabic"/>
          <w:color w:val="000000" w:themeColor="text1"/>
          <w:sz w:val="32"/>
          <w:szCs w:val="32"/>
          <w:rtl/>
        </w:rPr>
        <w:t xml:space="preserve"> ال</w:t>
      </w:r>
      <w:r w:rsidRPr="00C21DC2">
        <w:rPr>
          <w:rFonts w:ascii="Traditional Arabic" w:hAnsi="Traditional Arabic" w:cs="Traditional Arabic"/>
          <w:color w:val="000000" w:themeColor="text1"/>
          <w:sz w:val="32"/>
          <w:szCs w:val="32"/>
          <w:rtl/>
        </w:rPr>
        <w:t>ردع والجبر على أحسن وجه يتصور فتجنب المجتمع كثيرا من الشور والمضاعفات التي تقع عادة بعد جرائم القتل.</w:t>
      </w:r>
    </w:p>
    <w:p w:rsidR="00077811" w:rsidRPr="00C21DC2" w:rsidRDefault="00077811" w:rsidP="00077811">
      <w:pPr>
        <w:autoSpaceDE w:val="0"/>
        <w:autoSpaceDN w:val="0"/>
        <w:bidi/>
        <w:adjustRightInd w:val="0"/>
        <w:spacing w:after="0"/>
        <w:jc w:val="both"/>
        <w:rPr>
          <w:rFonts w:ascii="Traditional Arabic" w:hAnsi="Traditional Arabic" w:cs="Traditional Arabic"/>
          <w:b/>
          <w:bCs/>
          <w:color w:val="000000" w:themeColor="text1"/>
          <w:sz w:val="32"/>
          <w:szCs w:val="32"/>
          <w:rtl/>
        </w:rPr>
      </w:pPr>
      <w:r w:rsidRPr="00C21DC2">
        <w:rPr>
          <w:rFonts w:ascii="Traditional Arabic" w:hAnsi="Traditional Arabic" w:cs="Traditional Arabic"/>
          <w:b/>
          <w:bCs/>
          <w:color w:val="000000" w:themeColor="text1"/>
          <w:sz w:val="32"/>
          <w:szCs w:val="32"/>
          <w:rtl/>
        </w:rPr>
        <w:t>شروط وجوب القصاص</w:t>
      </w:r>
    </w:p>
    <w:p w:rsidR="00077811" w:rsidRPr="00C21DC2" w:rsidRDefault="00077811" w:rsidP="00077811">
      <w:pPr>
        <w:autoSpaceDE w:val="0"/>
        <w:autoSpaceDN w:val="0"/>
        <w:bidi/>
        <w:adjustRightInd w:val="0"/>
        <w:spacing w:after="0"/>
        <w:jc w:val="both"/>
        <w:rPr>
          <w:rFonts w:ascii="Traditional Arabic" w:hAnsi="Traditional Arabic" w:cs="Traditional Arabic"/>
          <w:color w:val="000000" w:themeColor="text1"/>
          <w:sz w:val="32"/>
          <w:szCs w:val="32"/>
          <w:rtl/>
        </w:rPr>
      </w:pPr>
      <w:r w:rsidRPr="00C21DC2">
        <w:rPr>
          <w:rFonts w:ascii="Traditional Arabic" w:hAnsi="Traditional Arabic" w:cs="Traditional Arabic"/>
          <w:color w:val="000000" w:themeColor="text1"/>
          <w:sz w:val="32"/>
          <w:szCs w:val="32"/>
          <w:rtl/>
        </w:rPr>
        <w:t>لما كان القصاص من أغلظ العقوبات المشروعة فإن الشارع الحكيم وضع له شروطا وحدودا</w:t>
      </w:r>
      <w:r w:rsidRPr="00C21DC2">
        <w:rPr>
          <w:rFonts w:ascii="Traditional Arabic" w:hAnsi="Traditional Arabic" w:cs="Traditional Arabic" w:hint="cs"/>
          <w:color w:val="000000" w:themeColor="text1"/>
          <w:sz w:val="32"/>
          <w:szCs w:val="32"/>
          <w:rtl/>
        </w:rPr>
        <w:t>ً</w:t>
      </w:r>
      <w:r w:rsidRPr="00C21DC2">
        <w:rPr>
          <w:rFonts w:ascii="Traditional Arabic" w:hAnsi="Traditional Arabic" w:cs="Traditional Arabic"/>
          <w:color w:val="000000" w:themeColor="text1"/>
          <w:sz w:val="32"/>
          <w:szCs w:val="32"/>
          <w:rtl/>
        </w:rPr>
        <w:t xml:space="preserve"> وأحكام</w:t>
      </w:r>
      <w:r w:rsidRPr="00C21DC2">
        <w:rPr>
          <w:rFonts w:ascii="Traditional Arabic" w:hAnsi="Traditional Arabic" w:cs="Traditional Arabic" w:hint="cs"/>
          <w:color w:val="000000" w:themeColor="text1"/>
          <w:sz w:val="32"/>
          <w:szCs w:val="32"/>
          <w:rtl/>
        </w:rPr>
        <w:t xml:space="preserve">ا </w:t>
      </w:r>
      <w:r w:rsidRPr="00C21DC2">
        <w:rPr>
          <w:rFonts w:ascii="Traditional Arabic" w:hAnsi="Traditional Arabic" w:cs="Traditional Arabic"/>
          <w:color w:val="000000" w:themeColor="text1"/>
          <w:sz w:val="32"/>
          <w:szCs w:val="32"/>
          <w:rtl/>
        </w:rPr>
        <w:t xml:space="preserve">حتى لا يصاب </w:t>
      </w:r>
      <w:r w:rsidRPr="00C21DC2">
        <w:rPr>
          <w:rFonts w:ascii="Traditional Arabic" w:hAnsi="Traditional Arabic" w:cs="Traditional Arabic" w:hint="cs"/>
          <w:color w:val="000000" w:themeColor="text1"/>
          <w:sz w:val="32"/>
          <w:szCs w:val="32"/>
          <w:rtl/>
        </w:rPr>
        <w:t>إ</w:t>
      </w:r>
      <w:r w:rsidRPr="00C21DC2">
        <w:rPr>
          <w:rFonts w:ascii="Traditional Arabic" w:hAnsi="Traditional Arabic" w:cs="Traditional Arabic"/>
          <w:color w:val="000000" w:themeColor="text1"/>
          <w:sz w:val="32"/>
          <w:szCs w:val="32"/>
          <w:rtl/>
        </w:rPr>
        <w:t>نسان بهذه العقوبة الغليظة وهو لا يستحقها</w:t>
      </w:r>
      <w:r w:rsidRPr="00C21DC2">
        <w:rPr>
          <w:rFonts w:ascii="Traditional Arabic" w:hAnsi="Traditional Arabic" w:cs="Traditional Arabic" w:hint="cs"/>
          <w:color w:val="000000" w:themeColor="text1"/>
          <w:sz w:val="32"/>
          <w:szCs w:val="32"/>
          <w:rtl/>
        </w:rPr>
        <w:t>.</w:t>
      </w:r>
    </w:p>
    <w:p w:rsidR="00077811" w:rsidRPr="00C21DC2" w:rsidRDefault="00077811" w:rsidP="00077811">
      <w:pPr>
        <w:autoSpaceDE w:val="0"/>
        <w:autoSpaceDN w:val="0"/>
        <w:bidi/>
        <w:adjustRightInd w:val="0"/>
        <w:spacing w:after="0"/>
        <w:jc w:val="both"/>
        <w:rPr>
          <w:rFonts w:ascii="Traditional Arabic" w:hAnsi="Traditional Arabic" w:cs="Traditional Arabic"/>
          <w:color w:val="000000" w:themeColor="text1"/>
          <w:sz w:val="32"/>
          <w:szCs w:val="32"/>
          <w:rtl/>
        </w:rPr>
      </w:pPr>
      <w:r w:rsidRPr="00C21DC2">
        <w:rPr>
          <w:rFonts w:ascii="Traditional Arabic" w:hAnsi="Traditional Arabic" w:cs="Traditional Arabic"/>
          <w:color w:val="000000" w:themeColor="text1"/>
          <w:sz w:val="32"/>
          <w:szCs w:val="32"/>
          <w:rtl/>
        </w:rPr>
        <w:t>ويتنوع هذه الشروط إلى ثلاثة أنواع:</w:t>
      </w:r>
    </w:p>
    <w:p w:rsidR="00077811" w:rsidRPr="00C21DC2" w:rsidRDefault="00EB5FC6" w:rsidP="00077811">
      <w:pPr>
        <w:autoSpaceDE w:val="0"/>
        <w:autoSpaceDN w:val="0"/>
        <w:bidi/>
        <w:adjustRightInd w:val="0"/>
        <w:spacing w:after="0"/>
        <w:jc w:val="both"/>
        <w:rPr>
          <w:rFonts w:ascii="Traditional Arabic" w:hAnsi="Traditional Arabic" w:cs="Traditional Arabic"/>
          <w:b/>
          <w:bCs/>
          <w:color w:val="000000" w:themeColor="text1"/>
          <w:sz w:val="32"/>
          <w:szCs w:val="32"/>
          <w:rtl/>
        </w:rPr>
      </w:pPr>
      <w:r>
        <w:rPr>
          <w:rFonts w:ascii="Traditional Arabic" w:hAnsi="Traditional Arabic" w:cs="Traditional Arabic" w:hint="cs"/>
          <w:b/>
          <w:bCs/>
          <w:color w:val="000000" w:themeColor="text1"/>
          <w:sz w:val="32"/>
          <w:szCs w:val="32"/>
          <w:rtl/>
        </w:rPr>
        <w:t>ال</w:t>
      </w:r>
      <w:r w:rsidR="00077811" w:rsidRPr="00C21DC2">
        <w:rPr>
          <w:rFonts w:ascii="Traditional Arabic" w:hAnsi="Traditional Arabic" w:cs="Traditional Arabic"/>
          <w:b/>
          <w:bCs/>
          <w:color w:val="000000" w:themeColor="text1"/>
          <w:sz w:val="32"/>
          <w:szCs w:val="32"/>
          <w:rtl/>
        </w:rPr>
        <w:t xml:space="preserve">شروط </w:t>
      </w:r>
      <w:r>
        <w:rPr>
          <w:rFonts w:ascii="Traditional Arabic" w:hAnsi="Traditional Arabic" w:cs="Traditional Arabic" w:hint="cs"/>
          <w:b/>
          <w:bCs/>
          <w:color w:val="000000" w:themeColor="text1"/>
          <w:sz w:val="32"/>
          <w:szCs w:val="32"/>
          <w:rtl/>
        </w:rPr>
        <w:t>المتعلقة ب</w:t>
      </w:r>
      <w:r w:rsidR="00077811" w:rsidRPr="00C21DC2">
        <w:rPr>
          <w:rFonts w:ascii="Traditional Arabic" w:hAnsi="Traditional Arabic" w:cs="Traditional Arabic"/>
          <w:b/>
          <w:bCs/>
          <w:color w:val="000000" w:themeColor="text1"/>
          <w:sz w:val="32"/>
          <w:szCs w:val="32"/>
          <w:rtl/>
        </w:rPr>
        <w:t xml:space="preserve">القاتل </w:t>
      </w:r>
    </w:p>
    <w:p w:rsidR="00077811" w:rsidRPr="00C21DC2" w:rsidRDefault="00EB5FC6" w:rsidP="00077811">
      <w:pPr>
        <w:autoSpaceDE w:val="0"/>
        <w:autoSpaceDN w:val="0"/>
        <w:bidi/>
        <w:adjustRightInd w:val="0"/>
        <w:spacing w:after="0"/>
        <w:jc w:val="both"/>
        <w:rPr>
          <w:rFonts w:ascii="Traditional Arabic" w:hAnsi="Traditional Arabic" w:cs="Traditional Arabic"/>
          <w:b/>
          <w:bCs/>
          <w:color w:val="000000" w:themeColor="text1"/>
          <w:sz w:val="32"/>
          <w:szCs w:val="32"/>
          <w:rtl/>
        </w:rPr>
      </w:pPr>
      <w:r>
        <w:rPr>
          <w:rFonts w:ascii="Traditional Arabic" w:hAnsi="Traditional Arabic" w:cs="Traditional Arabic" w:hint="cs"/>
          <w:b/>
          <w:bCs/>
          <w:color w:val="000000" w:themeColor="text1"/>
          <w:sz w:val="32"/>
          <w:szCs w:val="32"/>
          <w:rtl/>
        </w:rPr>
        <w:t>ال</w:t>
      </w:r>
      <w:r w:rsidR="00077811" w:rsidRPr="00C21DC2">
        <w:rPr>
          <w:rFonts w:ascii="Traditional Arabic" w:hAnsi="Traditional Arabic" w:cs="Traditional Arabic"/>
          <w:b/>
          <w:bCs/>
          <w:color w:val="000000" w:themeColor="text1"/>
          <w:sz w:val="32"/>
          <w:szCs w:val="32"/>
          <w:rtl/>
        </w:rPr>
        <w:t xml:space="preserve">شروط </w:t>
      </w:r>
      <w:r>
        <w:rPr>
          <w:rFonts w:ascii="Traditional Arabic" w:hAnsi="Traditional Arabic" w:cs="Traditional Arabic" w:hint="cs"/>
          <w:b/>
          <w:bCs/>
          <w:color w:val="000000" w:themeColor="text1"/>
          <w:sz w:val="32"/>
          <w:szCs w:val="32"/>
          <w:rtl/>
        </w:rPr>
        <w:t>المتعلقة ب</w:t>
      </w:r>
      <w:r w:rsidR="00077811" w:rsidRPr="00C21DC2">
        <w:rPr>
          <w:rFonts w:ascii="Traditional Arabic" w:hAnsi="Traditional Arabic" w:cs="Traditional Arabic"/>
          <w:b/>
          <w:bCs/>
          <w:color w:val="000000" w:themeColor="text1"/>
          <w:sz w:val="32"/>
          <w:szCs w:val="32"/>
          <w:rtl/>
        </w:rPr>
        <w:t>المقتول</w:t>
      </w:r>
    </w:p>
    <w:p w:rsidR="00077811" w:rsidRPr="00C21DC2" w:rsidRDefault="00EB5FC6" w:rsidP="00077811">
      <w:pPr>
        <w:autoSpaceDE w:val="0"/>
        <w:autoSpaceDN w:val="0"/>
        <w:bidi/>
        <w:adjustRightInd w:val="0"/>
        <w:spacing w:after="0"/>
        <w:jc w:val="both"/>
        <w:rPr>
          <w:rFonts w:ascii="Traditional Arabic" w:hAnsi="Traditional Arabic" w:cs="Traditional Arabic"/>
          <w:b/>
          <w:bCs/>
          <w:color w:val="000000" w:themeColor="text1"/>
          <w:sz w:val="32"/>
          <w:szCs w:val="32"/>
          <w:rtl/>
        </w:rPr>
      </w:pPr>
      <w:r>
        <w:rPr>
          <w:rFonts w:ascii="Traditional Arabic" w:hAnsi="Traditional Arabic" w:cs="Traditional Arabic" w:hint="cs"/>
          <w:b/>
          <w:bCs/>
          <w:color w:val="000000" w:themeColor="text1"/>
          <w:sz w:val="32"/>
          <w:szCs w:val="32"/>
          <w:rtl/>
        </w:rPr>
        <w:t>ال</w:t>
      </w:r>
      <w:r w:rsidR="00077811" w:rsidRPr="00C21DC2">
        <w:rPr>
          <w:rFonts w:ascii="Traditional Arabic" w:hAnsi="Traditional Arabic" w:cs="Traditional Arabic"/>
          <w:b/>
          <w:bCs/>
          <w:color w:val="000000" w:themeColor="text1"/>
          <w:sz w:val="32"/>
          <w:szCs w:val="32"/>
          <w:rtl/>
        </w:rPr>
        <w:t xml:space="preserve">شروط </w:t>
      </w:r>
      <w:r>
        <w:rPr>
          <w:rFonts w:ascii="Traditional Arabic" w:hAnsi="Traditional Arabic" w:cs="Traditional Arabic" w:hint="cs"/>
          <w:b/>
          <w:bCs/>
          <w:color w:val="000000" w:themeColor="text1"/>
          <w:sz w:val="32"/>
          <w:szCs w:val="32"/>
          <w:rtl/>
        </w:rPr>
        <w:t>المتعلقة ب</w:t>
      </w:r>
      <w:r w:rsidR="00077811" w:rsidRPr="00C21DC2">
        <w:rPr>
          <w:rFonts w:ascii="Traditional Arabic" w:hAnsi="Traditional Arabic" w:cs="Traditional Arabic"/>
          <w:b/>
          <w:bCs/>
          <w:color w:val="000000" w:themeColor="text1"/>
          <w:sz w:val="32"/>
          <w:szCs w:val="32"/>
          <w:rtl/>
        </w:rPr>
        <w:t>القتل</w:t>
      </w:r>
    </w:p>
    <w:p w:rsidR="00077811" w:rsidRPr="00C21DC2" w:rsidRDefault="00077811" w:rsidP="00EB5FC6">
      <w:pPr>
        <w:autoSpaceDE w:val="0"/>
        <w:autoSpaceDN w:val="0"/>
        <w:bidi/>
        <w:adjustRightInd w:val="0"/>
        <w:spacing w:after="0"/>
        <w:jc w:val="both"/>
        <w:rPr>
          <w:rFonts w:ascii="Traditional Arabic" w:hAnsi="Traditional Arabic" w:cs="Traditional Arabic"/>
          <w:color w:val="000000" w:themeColor="text1"/>
          <w:sz w:val="32"/>
          <w:szCs w:val="32"/>
          <w:rtl/>
        </w:rPr>
      </w:pPr>
      <w:r w:rsidRPr="00C21DC2">
        <w:rPr>
          <w:rFonts w:ascii="Traditional Arabic" w:hAnsi="Traditional Arabic" w:cs="Traditional Arabic"/>
          <w:color w:val="000000" w:themeColor="text1"/>
          <w:sz w:val="32"/>
          <w:szCs w:val="32"/>
          <w:rtl/>
        </w:rPr>
        <w:t>و</w:t>
      </w:r>
      <w:r w:rsidR="00EB5FC6">
        <w:rPr>
          <w:rFonts w:ascii="Traditional Arabic" w:hAnsi="Traditional Arabic" w:cs="Traditional Arabic" w:hint="cs"/>
          <w:color w:val="000000" w:themeColor="text1"/>
          <w:sz w:val="32"/>
          <w:szCs w:val="32"/>
          <w:rtl/>
        </w:rPr>
        <w:t xml:space="preserve">فيما يلي تفاصيل هذه الشروط </w:t>
      </w:r>
    </w:p>
    <w:p w:rsidR="00077811" w:rsidRPr="00C21DC2" w:rsidRDefault="00077811" w:rsidP="00077811">
      <w:pPr>
        <w:autoSpaceDE w:val="0"/>
        <w:autoSpaceDN w:val="0"/>
        <w:bidi/>
        <w:adjustRightInd w:val="0"/>
        <w:spacing w:after="0"/>
        <w:jc w:val="both"/>
        <w:rPr>
          <w:rFonts w:ascii="Traditional Arabic" w:hAnsi="Traditional Arabic" w:cs="Traditional Arabic"/>
          <w:b/>
          <w:bCs/>
          <w:color w:val="000000" w:themeColor="text1"/>
          <w:sz w:val="32"/>
          <w:szCs w:val="32"/>
          <w:rtl/>
        </w:rPr>
      </w:pPr>
      <w:r w:rsidRPr="00C21DC2">
        <w:rPr>
          <w:rFonts w:ascii="Traditional Arabic" w:hAnsi="Traditional Arabic" w:cs="Traditional Arabic"/>
          <w:b/>
          <w:bCs/>
          <w:color w:val="000000" w:themeColor="text1"/>
          <w:sz w:val="32"/>
          <w:szCs w:val="32"/>
          <w:rtl/>
        </w:rPr>
        <w:t>الشر</w:t>
      </w:r>
      <w:r w:rsidR="00EB5FC6">
        <w:rPr>
          <w:rFonts w:ascii="Traditional Arabic" w:hAnsi="Traditional Arabic" w:cs="Traditional Arabic" w:hint="cs"/>
          <w:b/>
          <w:bCs/>
          <w:color w:val="000000" w:themeColor="text1"/>
          <w:sz w:val="32"/>
          <w:szCs w:val="32"/>
          <w:rtl/>
        </w:rPr>
        <w:t>و</w:t>
      </w:r>
      <w:r w:rsidRPr="00C21DC2">
        <w:rPr>
          <w:rFonts w:ascii="Traditional Arabic" w:hAnsi="Traditional Arabic" w:cs="Traditional Arabic"/>
          <w:b/>
          <w:bCs/>
          <w:color w:val="000000" w:themeColor="text1"/>
          <w:sz w:val="32"/>
          <w:szCs w:val="32"/>
          <w:rtl/>
        </w:rPr>
        <w:t xml:space="preserve">ط </w:t>
      </w:r>
      <w:r w:rsidR="00EB5FC6">
        <w:rPr>
          <w:rFonts w:ascii="Traditional Arabic" w:hAnsi="Traditional Arabic" w:cs="Traditional Arabic" w:hint="cs"/>
          <w:b/>
          <w:bCs/>
          <w:color w:val="000000" w:themeColor="text1"/>
          <w:sz w:val="32"/>
          <w:szCs w:val="32"/>
          <w:rtl/>
        </w:rPr>
        <w:t>المتعلقة ب</w:t>
      </w:r>
      <w:r w:rsidRPr="00C21DC2">
        <w:rPr>
          <w:rFonts w:ascii="Traditional Arabic" w:hAnsi="Traditional Arabic" w:cs="Traditional Arabic"/>
          <w:b/>
          <w:bCs/>
          <w:color w:val="000000" w:themeColor="text1"/>
          <w:sz w:val="32"/>
          <w:szCs w:val="32"/>
          <w:rtl/>
        </w:rPr>
        <w:t>القاتل</w:t>
      </w:r>
    </w:p>
    <w:p w:rsidR="00077811" w:rsidRPr="00C21DC2" w:rsidRDefault="00077811" w:rsidP="00077811">
      <w:pPr>
        <w:autoSpaceDE w:val="0"/>
        <w:autoSpaceDN w:val="0"/>
        <w:bidi/>
        <w:adjustRightInd w:val="0"/>
        <w:spacing w:after="0"/>
        <w:jc w:val="both"/>
        <w:rPr>
          <w:rFonts w:ascii="Traditional Arabic" w:hAnsi="Traditional Arabic" w:cs="Traditional Arabic"/>
          <w:color w:val="000000" w:themeColor="text1"/>
          <w:sz w:val="32"/>
          <w:szCs w:val="32"/>
          <w:rtl/>
        </w:rPr>
      </w:pPr>
      <w:r w:rsidRPr="00C21DC2">
        <w:rPr>
          <w:rFonts w:ascii="Traditional Arabic" w:hAnsi="Traditional Arabic" w:cs="Traditional Arabic"/>
          <w:color w:val="000000" w:themeColor="text1"/>
          <w:sz w:val="32"/>
          <w:szCs w:val="32"/>
          <w:rtl/>
        </w:rPr>
        <w:t xml:space="preserve">يشترط في وجوب القصاص على القاتل بعض شروط </w:t>
      </w:r>
      <w:r w:rsidR="00272EB0">
        <w:rPr>
          <w:rFonts w:ascii="Traditional Arabic" w:hAnsi="Traditional Arabic" w:cs="Traditional Arabic" w:hint="cs"/>
          <w:color w:val="000000" w:themeColor="text1"/>
          <w:sz w:val="32"/>
          <w:szCs w:val="32"/>
          <w:rtl/>
        </w:rPr>
        <w:t xml:space="preserve">ومن </w:t>
      </w:r>
      <w:r w:rsidRPr="00C21DC2">
        <w:rPr>
          <w:rFonts w:ascii="Traditional Arabic" w:hAnsi="Traditional Arabic" w:cs="Traditional Arabic"/>
          <w:color w:val="000000" w:themeColor="text1"/>
          <w:sz w:val="32"/>
          <w:szCs w:val="32"/>
          <w:rtl/>
        </w:rPr>
        <w:t>أهمها مايلي:</w:t>
      </w:r>
    </w:p>
    <w:p w:rsidR="00077811" w:rsidRPr="00C21DC2" w:rsidRDefault="00077811" w:rsidP="00077811">
      <w:pPr>
        <w:pStyle w:val="ListParagraph"/>
        <w:numPr>
          <w:ilvl w:val="0"/>
          <w:numId w:val="7"/>
        </w:numPr>
        <w:autoSpaceDE w:val="0"/>
        <w:autoSpaceDN w:val="0"/>
        <w:bidi/>
        <w:adjustRightInd w:val="0"/>
        <w:spacing w:after="0"/>
        <w:jc w:val="both"/>
        <w:rPr>
          <w:rFonts w:ascii="Traditional Arabic" w:hAnsi="Traditional Arabic" w:cs="Traditional Arabic"/>
          <w:color w:val="000000" w:themeColor="text1"/>
          <w:sz w:val="32"/>
          <w:szCs w:val="32"/>
        </w:rPr>
      </w:pPr>
      <w:r w:rsidRPr="00C21DC2">
        <w:rPr>
          <w:rFonts w:ascii="Traditional Arabic" w:hAnsi="Traditional Arabic" w:cs="Traditional Arabic"/>
          <w:color w:val="000000" w:themeColor="text1"/>
          <w:sz w:val="32"/>
          <w:szCs w:val="32"/>
          <w:rtl/>
        </w:rPr>
        <w:t>أن يكون القاتل عاقلا فلا يجب القصاص على المجنون، لأنه ليس من أهل العقوبة، ولا يوصف فعله بالجناية.</w:t>
      </w:r>
    </w:p>
    <w:p w:rsidR="00077811" w:rsidRPr="00C21DC2" w:rsidRDefault="00077811" w:rsidP="00077811">
      <w:pPr>
        <w:pStyle w:val="ListParagraph"/>
        <w:numPr>
          <w:ilvl w:val="0"/>
          <w:numId w:val="7"/>
        </w:numPr>
        <w:autoSpaceDE w:val="0"/>
        <w:autoSpaceDN w:val="0"/>
        <w:bidi/>
        <w:adjustRightInd w:val="0"/>
        <w:spacing w:after="0"/>
        <w:jc w:val="both"/>
        <w:rPr>
          <w:rFonts w:ascii="Traditional Arabic" w:hAnsi="Traditional Arabic" w:cs="Traditional Arabic"/>
          <w:color w:val="000000" w:themeColor="text1"/>
          <w:sz w:val="32"/>
          <w:szCs w:val="32"/>
        </w:rPr>
      </w:pPr>
      <w:r w:rsidRPr="00C21DC2">
        <w:rPr>
          <w:rFonts w:ascii="Traditional Arabic" w:hAnsi="Traditional Arabic" w:cs="Traditional Arabic"/>
          <w:color w:val="000000" w:themeColor="text1"/>
          <w:sz w:val="32"/>
          <w:szCs w:val="32"/>
          <w:rtl/>
        </w:rPr>
        <w:t>أن يكون القاتل بالغا فلا قصاص على الصبي، فقد ثبت عن النبي صلى الله عليه وسلم أنه قال "رفع القلم عن ثلاثة........</w:t>
      </w:r>
    </w:p>
    <w:p w:rsidR="00814CC5" w:rsidRPr="0023122F" w:rsidRDefault="00077811" w:rsidP="0023122F">
      <w:pPr>
        <w:pStyle w:val="ListParagraph"/>
        <w:numPr>
          <w:ilvl w:val="0"/>
          <w:numId w:val="7"/>
        </w:numPr>
        <w:autoSpaceDE w:val="0"/>
        <w:autoSpaceDN w:val="0"/>
        <w:bidi/>
        <w:adjustRightInd w:val="0"/>
        <w:spacing w:after="0"/>
        <w:jc w:val="both"/>
        <w:rPr>
          <w:rFonts w:ascii="Traditional Arabic" w:hAnsi="Traditional Arabic" w:cs="Traditional Arabic"/>
          <w:color w:val="000000" w:themeColor="text1"/>
          <w:sz w:val="32"/>
          <w:szCs w:val="32"/>
          <w:rtl/>
        </w:rPr>
      </w:pPr>
      <w:r w:rsidRPr="00C21DC2">
        <w:rPr>
          <w:rFonts w:ascii="Traditional Arabic" w:hAnsi="Traditional Arabic" w:cs="Traditional Arabic"/>
          <w:color w:val="000000" w:themeColor="text1"/>
          <w:sz w:val="32"/>
          <w:szCs w:val="32"/>
          <w:rtl/>
        </w:rPr>
        <w:t>أن يكون القاتل متعمدا</w:t>
      </w:r>
      <w:r w:rsidRPr="00C21DC2">
        <w:rPr>
          <w:rFonts w:ascii="Traditional Arabic" w:hAnsi="Traditional Arabic" w:cs="Traditional Arabic" w:hint="cs"/>
          <w:color w:val="000000" w:themeColor="text1"/>
          <w:sz w:val="32"/>
          <w:szCs w:val="32"/>
          <w:rtl/>
        </w:rPr>
        <w:t xml:space="preserve"> </w:t>
      </w:r>
      <w:r w:rsidRPr="00C21DC2">
        <w:rPr>
          <w:rFonts w:ascii="Traditional Arabic" w:hAnsi="Traditional Arabic" w:cs="Traditional Arabic"/>
          <w:color w:val="000000" w:themeColor="text1"/>
          <w:sz w:val="32"/>
          <w:szCs w:val="32"/>
          <w:rtl/>
        </w:rPr>
        <w:t xml:space="preserve">مختارا غير مكره على القتل قاصدا </w:t>
      </w:r>
      <w:r w:rsidRPr="00C21DC2">
        <w:rPr>
          <w:rFonts w:ascii="Traditional Arabic" w:hAnsi="Traditional Arabic" w:cs="Traditional Arabic" w:hint="cs"/>
          <w:color w:val="000000" w:themeColor="text1"/>
          <w:sz w:val="32"/>
          <w:szCs w:val="32"/>
          <w:rtl/>
        </w:rPr>
        <w:t>إ</w:t>
      </w:r>
      <w:r w:rsidRPr="00C21DC2">
        <w:rPr>
          <w:rFonts w:ascii="Traditional Arabic" w:hAnsi="Traditional Arabic" w:cs="Traditional Arabic"/>
          <w:color w:val="000000" w:themeColor="text1"/>
          <w:sz w:val="32"/>
          <w:szCs w:val="32"/>
          <w:rtl/>
        </w:rPr>
        <w:t>يا</w:t>
      </w:r>
      <w:r w:rsidR="00BF6BC1">
        <w:rPr>
          <w:rFonts w:ascii="Traditional Arabic" w:hAnsi="Traditional Arabic" w:cs="Traditional Arabic"/>
          <w:color w:val="000000" w:themeColor="text1"/>
          <w:sz w:val="32"/>
          <w:szCs w:val="32"/>
          <w:rtl/>
        </w:rPr>
        <w:t>ه فليس على المكره والمخطى قصاص.</w:t>
      </w:r>
      <w:r w:rsidR="00BF6BC1" w:rsidRPr="00BF6BC1">
        <w:rPr>
          <w:rStyle w:val="FootnoteReference"/>
          <w:rFonts w:ascii="Traditional Arabic" w:hAnsi="Traditional Arabic" w:cs="Traditional Arabic"/>
          <w:color w:val="000000" w:themeColor="text1"/>
          <w:sz w:val="32"/>
          <w:szCs w:val="32"/>
          <w:rtl/>
        </w:rPr>
        <w:t xml:space="preserve"> </w:t>
      </w:r>
      <w:r w:rsidR="00BF6BC1" w:rsidRPr="00C21DC2">
        <w:rPr>
          <w:rStyle w:val="FootnoteReference"/>
          <w:rFonts w:ascii="Traditional Arabic" w:hAnsi="Traditional Arabic" w:cs="Traditional Arabic"/>
          <w:color w:val="000000" w:themeColor="text1"/>
          <w:sz w:val="32"/>
          <w:szCs w:val="32"/>
          <w:rtl/>
        </w:rPr>
        <w:footnoteReference w:id="36"/>
      </w:r>
    </w:p>
    <w:p w:rsidR="00077811" w:rsidRPr="00C21DC2" w:rsidRDefault="00EB5FC6" w:rsidP="00814CC5">
      <w:pPr>
        <w:autoSpaceDE w:val="0"/>
        <w:autoSpaceDN w:val="0"/>
        <w:bidi/>
        <w:adjustRightInd w:val="0"/>
        <w:spacing w:after="0"/>
        <w:ind w:left="360"/>
        <w:jc w:val="both"/>
        <w:rPr>
          <w:rFonts w:ascii="Traditional Arabic" w:hAnsi="Traditional Arabic" w:cs="Traditional Arabic"/>
          <w:b/>
          <w:bCs/>
          <w:color w:val="000000" w:themeColor="text1"/>
          <w:sz w:val="32"/>
          <w:szCs w:val="32"/>
          <w:rtl/>
        </w:rPr>
      </w:pPr>
      <w:r>
        <w:rPr>
          <w:rFonts w:ascii="Traditional Arabic" w:hAnsi="Traditional Arabic" w:cs="Traditional Arabic"/>
          <w:b/>
          <w:bCs/>
          <w:color w:val="000000" w:themeColor="text1"/>
          <w:sz w:val="32"/>
          <w:szCs w:val="32"/>
          <w:rtl/>
        </w:rPr>
        <w:t>و</w:t>
      </w:r>
      <w:r>
        <w:rPr>
          <w:rFonts w:ascii="Traditional Arabic" w:hAnsi="Traditional Arabic" w:cs="Traditional Arabic" w:hint="cs"/>
          <w:b/>
          <w:bCs/>
          <w:color w:val="000000" w:themeColor="text1"/>
          <w:sz w:val="32"/>
          <w:szCs w:val="32"/>
          <w:rtl/>
        </w:rPr>
        <w:t>أ</w:t>
      </w:r>
      <w:r w:rsidR="00077811" w:rsidRPr="00C21DC2">
        <w:rPr>
          <w:rFonts w:ascii="Traditional Arabic" w:hAnsi="Traditional Arabic" w:cs="Traditional Arabic"/>
          <w:b/>
          <w:bCs/>
          <w:color w:val="000000" w:themeColor="text1"/>
          <w:sz w:val="32"/>
          <w:szCs w:val="32"/>
          <w:rtl/>
        </w:rPr>
        <w:t xml:space="preserve">ما الشروط </w:t>
      </w:r>
      <w:r>
        <w:rPr>
          <w:rFonts w:ascii="Traditional Arabic" w:hAnsi="Traditional Arabic" w:cs="Traditional Arabic" w:hint="cs"/>
          <w:b/>
          <w:bCs/>
          <w:color w:val="000000" w:themeColor="text1"/>
          <w:sz w:val="32"/>
          <w:szCs w:val="32"/>
          <w:rtl/>
        </w:rPr>
        <w:t>المتعلقة ب</w:t>
      </w:r>
      <w:r w:rsidR="00077811" w:rsidRPr="00C21DC2">
        <w:rPr>
          <w:rFonts w:ascii="Traditional Arabic" w:hAnsi="Traditional Arabic" w:cs="Traditional Arabic"/>
          <w:b/>
          <w:bCs/>
          <w:color w:val="000000" w:themeColor="text1"/>
          <w:sz w:val="32"/>
          <w:szCs w:val="32"/>
          <w:rtl/>
        </w:rPr>
        <w:t>المقتول</w:t>
      </w:r>
    </w:p>
    <w:p w:rsidR="00077811" w:rsidRPr="00C21DC2" w:rsidRDefault="00077811" w:rsidP="00077811">
      <w:pPr>
        <w:autoSpaceDE w:val="0"/>
        <w:autoSpaceDN w:val="0"/>
        <w:bidi/>
        <w:adjustRightInd w:val="0"/>
        <w:spacing w:after="0"/>
        <w:ind w:left="360"/>
        <w:jc w:val="both"/>
        <w:rPr>
          <w:rFonts w:ascii="Traditional Arabic" w:hAnsi="Traditional Arabic" w:cs="Traditional Arabic"/>
          <w:color w:val="000000" w:themeColor="text1"/>
          <w:sz w:val="32"/>
          <w:szCs w:val="32"/>
          <w:rtl/>
        </w:rPr>
      </w:pPr>
      <w:r w:rsidRPr="00C21DC2">
        <w:rPr>
          <w:rFonts w:ascii="Traditional Arabic" w:hAnsi="Traditional Arabic" w:cs="Traditional Arabic"/>
          <w:color w:val="000000" w:themeColor="text1"/>
          <w:sz w:val="32"/>
          <w:szCs w:val="32"/>
          <w:rtl/>
        </w:rPr>
        <w:t xml:space="preserve">ويشترط </w:t>
      </w:r>
      <w:r w:rsidRPr="00C21DC2">
        <w:rPr>
          <w:rFonts w:ascii="Traditional Arabic" w:hAnsi="Traditional Arabic" w:cs="Traditional Arabic" w:hint="cs"/>
          <w:color w:val="000000" w:themeColor="text1"/>
          <w:sz w:val="32"/>
          <w:szCs w:val="32"/>
          <w:rtl/>
        </w:rPr>
        <w:t>ف</w:t>
      </w:r>
      <w:r w:rsidR="00EB5FC6">
        <w:rPr>
          <w:rFonts w:ascii="Traditional Arabic" w:hAnsi="Traditional Arabic" w:cs="Traditional Arabic"/>
          <w:color w:val="000000" w:themeColor="text1"/>
          <w:sz w:val="32"/>
          <w:szCs w:val="32"/>
          <w:rtl/>
        </w:rPr>
        <w:t xml:space="preserve">ي المقتول ثلاثة </w:t>
      </w:r>
      <w:r w:rsidRPr="00C21DC2">
        <w:rPr>
          <w:rFonts w:ascii="Traditional Arabic" w:hAnsi="Traditional Arabic" w:cs="Traditional Arabic"/>
          <w:color w:val="000000" w:themeColor="text1"/>
          <w:sz w:val="32"/>
          <w:szCs w:val="32"/>
          <w:rtl/>
        </w:rPr>
        <w:t xml:space="preserve">شروط </w:t>
      </w:r>
    </w:p>
    <w:p w:rsidR="00077811" w:rsidRPr="00C21DC2" w:rsidRDefault="00077811" w:rsidP="00077811">
      <w:pPr>
        <w:pStyle w:val="ListParagraph"/>
        <w:numPr>
          <w:ilvl w:val="0"/>
          <w:numId w:val="8"/>
        </w:numPr>
        <w:autoSpaceDE w:val="0"/>
        <w:autoSpaceDN w:val="0"/>
        <w:bidi/>
        <w:adjustRightInd w:val="0"/>
        <w:spacing w:after="0"/>
        <w:jc w:val="both"/>
        <w:rPr>
          <w:rFonts w:ascii="Traditional Arabic" w:hAnsi="Traditional Arabic" w:cs="Traditional Arabic"/>
          <w:color w:val="000000" w:themeColor="text1"/>
          <w:sz w:val="32"/>
          <w:szCs w:val="32"/>
        </w:rPr>
      </w:pPr>
      <w:r w:rsidRPr="00C21DC2">
        <w:rPr>
          <w:rFonts w:ascii="Traditional Arabic" w:hAnsi="Traditional Arabic" w:cs="Traditional Arabic"/>
          <w:color w:val="000000" w:themeColor="text1"/>
          <w:sz w:val="32"/>
          <w:szCs w:val="32"/>
          <w:rtl/>
        </w:rPr>
        <w:t>أن لا يكون متفرع من القاتل أي أن لايكون ولده أو</w:t>
      </w:r>
      <w:r w:rsidRPr="00C21DC2">
        <w:rPr>
          <w:rFonts w:ascii="Traditional Arabic" w:hAnsi="Traditional Arabic" w:cs="Traditional Arabic" w:hint="cs"/>
          <w:color w:val="000000" w:themeColor="text1"/>
          <w:sz w:val="32"/>
          <w:szCs w:val="32"/>
          <w:rtl/>
        </w:rPr>
        <w:t xml:space="preserve"> </w:t>
      </w:r>
      <w:r w:rsidRPr="00C21DC2">
        <w:rPr>
          <w:rFonts w:ascii="Traditional Arabic" w:hAnsi="Traditional Arabic" w:cs="Traditional Arabic"/>
          <w:color w:val="000000" w:themeColor="text1"/>
          <w:sz w:val="32"/>
          <w:szCs w:val="32"/>
          <w:rtl/>
        </w:rPr>
        <w:t>حفيده</w:t>
      </w:r>
      <w:r w:rsidRPr="00C21DC2">
        <w:rPr>
          <w:rFonts w:ascii="Traditional Arabic" w:hAnsi="Traditional Arabic" w:cs="Traditional Arabic" w:hint="cs"/>
          <w:color w:val="000000" w:themeColor="text1"/>
          <w:sz w:val="32"/>
          <w:szCs w:val="32"/>
          <w:rtl/>
        </w:rPr>
        <w:t>،</w:t>
      </w:r>
      <w:r w:rsidRPr="00C21DC2">
        <w:rPr>
          <w:rFonts w:ascii="Traditional Arabic" w:hAnsi="Traditional Arabic" w:cs="Traditional Arabic"/>
          <w:color w:val="000000" w:themeColor="text1"/>
          <w:sz w:val="32"/>
          <w:szCs w:val="32"/>
          <w:rtl/>
        </w:rPr>
        <w:t xml:space="preserve"> وإذا قتل الأب ابنه أو حفيده فإنه لا يقص عليه لقوله صلى الله عليه وسلم: "لايقتل والد بولده".</w:t>
      </w:r>
    </w:p>
    <w:p w:rsidR="00077811" w:rsidRPr="00C21DC2" w:rsidRDefault="00077811" w:rsidP="00077811">
      <w:pPr>
        <w:pStyle w:val="ListParagraph"/>
        <w:numPr>
          <w:ilvl w:val="0"/>
          <w:numId w:val="8"/>
        </w:numPr>
        <w:autoSpaceDE w:val="0"/>
        <w:autoSpaceDN w:val="0"/>
        <w:bidi/>
        <w:adjustRightInd w:val="0"/>
        <w:spacing w:after="0"/>
        <w:jc w:val="both"/>
        <w:rPr>
          <w:rFonts w:ascii="Traditional Arabic" w:hAnsi="Traditional Arabic" w:cs="Traditional Arabic"/>
          <w:color w:val="000000" w:themeColor="text1"/>
          <w:sz w:val="32"/>
          <w:szCs w:val="32"/>
        </w:rPr>
      </w:pPr>
      <w:r w:rsidRPr="00C21DC2">
        <w:rPr>
          <w:rFonts w:ascii="Traditional Arabic" w:hAnsi="Traditional Arabic" w:cs="Traditional Arabic"/>
          <w:color w:val="000000" w:themeColor="text1"/>
          <w:sz w:val="32"/>
          <w:szCs w:val="32"/>
          <w:rtl/>
        </w:rPr>
        <w:lastRenderedPageBreak/>
        <w:t xml:space="preserve">أن يكون آدميا حيا معصوم الدم، ويقصد هنا أن تكون العصمة على التأبيد وليست محددة بزمن من أزمان أوحال من الأحوال، ولا يعد الكافر المحارب معصوم الدم ولا المرتد عن الإسلام كذلك من انتهى عهده </w:t>
      </w:r>
      <w:r w:rsidRPr="00C21DC2">
        <w:rPr>
          <w:rFonts w:ascii="Traditional Arabic" w:hAnsi="Traditional Arabic" w:cs="Traditional Arabic" w:hint="cs"/>
          <w:color w:val="000000" w:themeColor="text1"/>
          <w:sz w:val="32"/>
          <w:szCs w:val="32"/>
          <w:rtl/>
        </w:rPr>
        <w:t>و</w:t>
      </w:r>
      <w:r w:rsidRPr="00C21DC2">
        <w:rPr>
          <w:rFonts w:ascii="Traditional Arabic" w:hAnsi="Traditional Arabic" w:cs="Traditional Arabic"/>
          <w:color w:val="000000" w:themeColor="text1"/>
          <w:sz w:val="32"/>
          <w:szCs w:val="32"/>
          <w:rtl/>
        </w:rPr>
        <w:t>أمانه بسبب من الأسباب.</w:t>
      </w:r>
    </w:p>
    <w:p w:rsidR="00077811" w:rsidRPr="00C21DC2" w:rsidRDefault="00077811" w:rsidP="00077811">
      <w:pPr>
        <w:pStyle w:val="ListParagraph"/>
        <w:numPr>
          <w:ilvl w:val="0"/>
          <w:numId w:val="8"/>
        </w:numPr>
        <w:autoSpaceDE w:val="0"/>
        <w:autoSpaceDN w:val="0"/>
        <w:bidi/>
        <w:adjustRightInd w:val="0"/>
        <w:spacing w:after="0"/>
        <w:jc w:val="both"/>
        <w:rPr>
          <w:rFonts w:ascii="Traditional Arabic" w:hAnsi="Traditional Arabic" w:cs="Traditional Arabic"/>
          <w:color w:val="000000" w:themeColor="text1"/>
          <w:sz w:val="32"/>
          <w:szCs w:val="32"/>
          <w:rtl/>
        </w:rPr>
      </w:pPr>
      <w:r w:rsidRPr="00C21DC2">
        <w:rPr>
          <w:rFonts w:ascii="Traditional Arabic" w:hAnsi="Traditional Arabic" w:cs="Traditional Arabic"/>
          <w:color w:val="000000" w:themeColor="text1"/>
          <w:sz w:val="32"/>
          <w:szCs w:val="32"/>
          <w:rtl/>
        </w:rPr>
        <w:t>أن لايكون المقتول ملك القاتل مثل أن يقتل سيداً</w:t>
      </w:r>
      <w:r w:rsidR="00BF6BC1">
        <w:rPr>
          <w:rFonts w:ascii="Traditional Arabic" w:hAnsi="Traditional Arabic" w:cs="Traditional Arabic"/>
          <w:color w:val="000000" w:themeColor="text1"/>
          <w:sz w:val="32"/>
          <w:szCs w:val="32"/>
          <w:rtl/>
        </w:rPr>
        <w:t xml:space="preserve"> عبده</w:t>
      </w:r>
      <w:r w:rsidR="00BF6BC1">
        <w:rPr>
          <w:rFonts w:ascii="Traditional Arabic" w:hAnsi="Traditional Arabic" w:cs="Traditional Arabic" w:hint="cs"/>
          <w:color w:val="000000" w:themeColor="text1"/>
          <w:sz w:val="32"/>
          <w:szCs w:val="32"/>
          <w:rtl/>
        </w:rPr>
        <w:t xml:space="preserve">. </w:t>
      </w:r>
      <w:r w:rsidR="00BF6BC1" w:rsidRPr="00C21DC2">
        <w:rPr>
          <w:rStyle w:val="FootnoteReference"/>
          <w:rFonts w:ascii="Traditional Arabic" w:hAnsi="Traditional Arabic" w:cs="Traditional Arabic"/>
          <w:color w:val="000000" w:themeColor="text1"/>
          <w:sz w:val="32"/>
          <w:szCs w:val="32"/>
          <w:rtl/>
        </w:rPr>
        <w:footnoteReference w:id="37"/>
      </w:r>
    </w:p>
    <w:p w:rsidR="00077811" w:rsidRPr="00C21DC2" w:rsidRDefault="00077811" w:rsidP="00077811">
      <w:pPr>
        <w:autoSpaceDE w:val="0"/>
        <w:autoSpaceDN w:val="0"/>
        <w:bidi/>
        <w:adjustRightInd w:val="0"/>
        <w:spacing w:after="0"/>
        <w:jc w:val="both"/>
        <w:rPr>
          <w:rFonts w:ascii="Traditional Arabic" w:hAnsi="Traditional Arabic" w:cs="Traditional Arabic"/>
          <w:b/>
          <w:bCs/>
          <w:color w:val="000000" w:themeColor="text1"/>
          <w:sz w:val="32"/>
          <w:szCs w:val="32"/>
          <w:rtl/>
        </w:rPr>
      </w:pPr>
      <w:r w:rsidRPr="00C21DC2">
        <w:rPr>
          <w:rFonts w:ascii="Traditional Arabic" w:hAnsi="Traditional Arabic" w:cs="Traditional Arabic"/>
          <w:b/>
          <w:bCs/>
          <w:color w:val="000000" w:themeColor="text1"/>
          <w:sz w:val="32"/>
          <w:szCs w:val="32"/>
          <w:rtl/>
        </w:rPr>
        <w:t xml:space="preserve">والشروط </w:t>
      </w:r>
      <w:r w:rsidR="00EB5FC6">
        <w:rPr>
          <w:rFonts w:ascii="Traditional Arabic" w:hAnsi="Traditional Arabic" w:cs="Traditional Arabic" w:hint="cs"/>
          <w:b/>
          <w:bCs/>
          <w:color w:val="000000" w:themeColor="text1"/>
          <w:sz w:val="32"/>
          <w:szCs w:val="32"/>
          <w:rtl/>
        </w:rPr>
        <w:t>المتعلقة ب</w:t>
      </w:r>
      <w:r w:rsidRPr="00C21DC2">
        <w:rPr>
          <w:rFonts w:ascii="Traditional Arabic" w:hAnsi="Traditional Arabic" w:cs="Traditional Arabic"/>
          <w:b/>
          <w:bCs/>
          <w:color w:val="000000" w:themeColor="text1"/>
          <w:sz w:val="32"/>
          <w:szCs w:val="32"/>
          <w:rtl/>
        </w:rPr>
        <w:t>القتل</w:t>
      </w:r>
    </w:p>
    <w:p w:rsidR="00077811" w:rsidRPr="00C21DC2" w:rsidRDefault="00077811" w:rsidP="00077811">
      <w:pPr>
        <w:autoSpaceDE w:val="0"/>
        <w:autoSpaceDN w:val="0"/>
        <w:bidi/>
        <w:adjustRightInd w:val="0"/>
        <w:spacing w:after="0"/>
        <w:jc w:val="both"/>
        <w:rPr>
          <w:rFonts w:ascii="Traditional Arabic" w:hAnsi="Traditional Arabic" w:cs="Traditional Arabic"/>
          <w:color w:val="000000" w:themeColor="text1"/>
          <w:sz w:val="32"/>
          <w:szCs w:val="32"/>
          <w:rtl/>
        </w:rPr>
      </w:pPr>
      <w:r w:rsidRPr="00C21DC2">
        <w:rPr>
          <w:rFonts w:ascii="Traditional Arabic" w:hAnsi="Traditional Arabic" w:cs="Traditional Arabic"/>
          <w:color w:val="000000" w:themeColor="text1"/>
          <w:sz w:val="32"/>
          <w:szCs w:val="32"/>
          <w:rtl/>
        </w:rPr>
        <w:t>ويشترط في القتل أن يكون الجاني عامدا وقاصدا في فعله، وأن يكون الآلة المستعملة مما يقتل غالبا.</w:t>
      </w:r>
      <w:r w:rsidRPr="00C21DC2">
        <w:rPr>
          <w:rStyle w:val="FootnoteReference"/>
          <w:rFonts w:ascii="Traditional Arabic" w:hAnsi="Traditional Arabic" w:cs="Traditional Arabic"/>
          <w:color w:val="000000" w:themeColor="text1"/>
          <w:sz w:val="32"/>
          <w:szCs w:val="32"/>
          <w:rtl/>
        </w:rPr>
        <w:t xml:space="preserve"> </w:t>
      </w:r>
      <w:r w:rsidRPr="00C21DC2">
        <w:rPr>
          <w:rStyle w:val="FootnoteReference"/>
          <w:rFonts w:ascii="Traditional Arabic" w:hAnsi="Traditional Arabic" w:cs="Traditional Arabic"/>
          <w:color w:val="000000" w:themeColor="text1"/>
          <w:sz w:val="32"/>
          <w:szCs w:val="32"/>
          <w:rtl/>
        </w:rPr>
        <w:footnoteReference w:id="38"/>
      </w:r>
    </w:p>
    <w:p w:rsidR="00077811" w:rsidRPr="00C21DC2" w:rsidRDefault="00077811" w:rsidP="00077811">
      <w:pPr>
        <w:autoSpaceDE w:val="0"/>
        <w:autoSpaceDN w:val="0"/>
        <w:bidi/>
        <w:adjustRightInd w:val="0"/>
        <w:spacing w:after="0"/>
        <w:jc w:val="both"/>
        <w:rPr>
          <w:rFonts w:ascii="Traditional Arabic" w:hAnsi="Traditional Arabic" w:cs="Traditional Arabic"/>
          <w:color w:val="000000" w:themeColor="text1"/>
          <w:sz w:val="32"/>
          <w:szCs w:val="32"/>
          <w:rtl/>
        </w:rPr>
      </w:pPr>
      <w:r w:rsidRPr="00C21DC2">
        <w:rPr>
          <w:rFonts w:ascii="Traditional Arabic" w:hAnsi="Traditional Arabic" w:cs="Traditional Arabic"/>
          <w:b/>
          <w:bCs/>
          <w:color w:val="000000" w:themeColor="text1"/>
          <w:sz w:val="32"/>
          <w:szCs w:val="32"/>
          <w:rtl/>
        </w:rPr>
        <w:t>النوع الثاني</w:t>
      </w:r>
      <w:r w:rsidR="00EB5FC6">
        <w:rPr>
          <w:rFonts w:ascii="Traditional Arabic" w:hAnsi="Traditional Arabic" w:cs="Traditional Arabic"/>
          <w:color w:val="000000" w:themeColor="text1"/>
          <w:sz w:val="32"/>
          <w:szCs w:val="32"/>
          <w:rtl/>
        </w:rPr>
        <w:t xml:space="preserve"> من أنواع </w:t>
      </w:r>
      <w:r w:rsidRPr="00C21DC2">
        <w:rPr>
          <w:rFonts w:ascii="Traditional Arabic" w:hAnsi="Traditional Arabic" w:cs="Traditional Arabic"/>
          <w:color w:val="000000" w:themeColor="text1"/>
          <w:sz w:val="32"/>
          <w:szCs w:val="32"/>
          <w:rtl/>
        </w:rPr>
        <w:t xml:space="preserve">عقوبه القتل الوردة في القرآن الكريم الدية </w:t>
      </w:r>
    </w:p>
    <w:p w:rsidR="00077811" w:rsidRPr="00C21DC2" w:rsidRDefault="00077811" w:rsidP="00077811">
      <w:pPr>
        <w:autoSpaceDE w:val="0"/>
        <w:autoSpaceDN w:val="0"/>
        <w:bidi/>
        <w:adjustRightInd w:val="0"/>
        <w:spacing w:after="0"/>
        <w:jc w:val="both"/>
        <w:rPr>
          <w:rFonts w:ascii="Traditional Arabic" w:hAnsi="Traditional Arabic" w:cs="Traditional Arabic"/>
          <w:b/>
          <w:bCs/>
          <w:color w:val="000000" w:themeColor="text1"/>
          <w:sz w:val="32"/>
          <w:szCs w:val="32"/>
          <w:rtl/>
        </w:rPr>
      </w:pPr>
      <w:r w:rsidRPr="00C21DC2">
        <w:rPr>
          <w:rFonts w:ascii="Traditional Arabic" w:hAnsi="Traditional Arabic" w:cs="Traditional Arabic"/>
          <w:b/>
          <w:bCs/>
          <w:color w:val="000000" w:themeColor="text1"/>
          <w:sz w:val="32"/>
          <w:szCs w:val="32"/>
          <w:rtl/>
        </w:rPr>
        <w:t>تعريف الدية</w:t>
      </w:r>
    </w:p>
    <w:p w:rsidR="00BF6BC1" w:rsidRPr="00913CA4" w:rsidRDefault="00077811" w:rsidP="0023122F">
      <w:pPr>
        <w:autoSpaceDE w:val="0"/>
        <w:autoSpaceDN w:val="0"/>
        <w:bidi/>
        <w:adjustRightInd w:val="0"/>
        <w:spacing w:after="0"/>
        <w:jc w:val="both"/>
        <w:rPr>
          <w:rFonts w:ascii="Traditional Arabic" w:hAnsi="Traditional Arabic" w:cs="Traditional Arabic"/>
          <w:color w:val="000000" w:themeColor="text1"/>
          <w:sz w:val="32"/>
          <w:szCs w:val="32"/>
          <w:rtl/>
        </w:rPr>
      </w:pPr>
      <w:r w:rsidRPr="00C21DC2">
        <w:rPr>
          <w:rFonts w:ascii="Traditional Arabic" w:hAnsi="Traditional Arabic" w:cs="Traditional Arabic"/>
          <w:b/>
          <w:bCs/>
          <w:color w:val="000000" w:themeColor="text1"/>
          <w:sz w:val="32"/>
          <w:szCs w:val="32"/>
          <w:rtl/>
        </w:rPr>
        <w:t xml:space="preserve">الدية </w:t>
      </w:r>
      <w:r w:rsidR="00272EB0">
        <w:rPr>
          <w:rFonts w:ascii="Traditional Arabic" w:hAnsi="Traditional Arabic" w:cs="Traditional Arabic" w:hint="cs"/>
          <w:b/>
          <w:bCs/>
          <w:color w:val="000000" w:themeColor="text1"/>
          <w:sz w:val="32"/>
          <w:szCs w:val="32"/>
          <w:rtl/>
        </w:rPr>
        <w:t xml:space="preserve">في </w:t>
      </w:r>
      <w:r w:rsidRPr="00C21DC2">
        <w:rPr>
          <w:rFonts w:ascii="Traditional Arabic" w:hAnsi="Traditional Arabic" w:cs="Traditional Arabic"/>
          <w:b/>
          <w:bCs/>
          <w:color w:val="000000" w:themeColor="text1"/>
          <w:sz w:val="32"/>
          <w:szCs w:val="32"/>
          <w:rtl/>
        </w:rPr>
        <w:t>اللغة:</w:t>
      </w:r>
      <w:r w:rsidRPr="00C21DC2">
        <w:rPr>
          <w:rFonts w:ascii="Traditional Arabic" w:hAnsi="Traditional Arabic" w:cs="Traditional Arabic"/>
          <w:color w:val="000000" w:themeColor="text1"/>
          <w:sz w:val="32"/>
          <w:szCs w:val="32"/>
          <w:rtl/>
        </w:rPr>
        <w:t xml:space="preserve"> هي حق القتيل والفعل وَدَى يَدِي. نقول وداه أي أعطى ديته</w:t>
      </w:r>
      <w:r w:rsidRPr="00C21DC2">
        <w:rPr>
          <w:rStyle w:val="FootnoteReference"/>
          <w:rFonts w:ascii="Traditional Arabic" w:hAnsi="Traditional Arabic" w:cs="Traditional Arabic"/>
          <w:color w:val="000000" w:themeColor="text1"/>
          <w:sz w:val="32"/>
          <w:szCs w:val="32"/>
          <w:rtl/>
        </w:rPr>
        <w:footnoteReference w:id="39"/>
      </w:r>
    </w:p>
    <w:p w:rsidR="00BF6BC1" w:rsidRPr="00913CA4" w:rsidRDefault="00BF6BC1" w:rsidP="00BF6BC1">
      <w:pPr>
        <w:autoSpaceDE w:val="0"/>
        <w:autoSpaceDN w:val="0"/>
        <w:bidi/>
        <w:adjustRightInd w:val="0"/>
        <w:spacing w:after="0"/>
        <w:jc w:val="both"/>
        <w:rPr>
          <w:rFonts w:ascii="Traditional Arabic" w:hAnsi="Traditional Arabic" w:cs="Traditional Arabic"/>
          <w:color w:val="000000" w:themeColor="text1"/>
          <w:sz w:val="32"/>
          <w:szCs w:val="32"/>
          <w:rtl/>
        </w:rPr>
      </w:pPr>
      <w:r w:rsidRPr="00913CA4">
        <w:rPr>
          <w:rFonts w:ascii="Traditional Arabic" w:hAnsi="Traditional Arabic" w:cs="Traditional Arabic"/>
          <w:b/>
          <w:bCs/>
          <w:color w:val="000000" w:themeColor="text1"/>
          <w:sz w:val="32"/>
          <w:szCs w:val="32"/>
          <w:rtl/>
        </w:rPr>
        <w:t>وشرعا: هي</w:t>
      </w:r>
      <w:r w:rsidRPr="00913CA4">
        <w:rPr>
          <w:rFonts w:ascii="Traditional Arabic" w:hAnsi="Traditional Arabic" w:cs="Traditional Arabic"/>
          <w:color w:val="000000" w:themeColor="text1"/>
          <w:sz w:val="32"/>
          <w:szCs w:val="32"/>
          <w:rtl/>
        </w:rPr>
        <w:t xml:space="preserve"> المال الذي يجب بسبب الجناية، وتؤدى إلى المجني عليه، أو وليه. يقال: وديت القتيل: أي أعطيت ديته. وهي تنتظم ما فيه القصاص، وما لا قصاص فيه. وقيل: هي المال الواجب بالجناية على النفس أو ما في حكمها. والأرش: المال الواجب المقدر شرعا بالاعتداء على ما دون النفس أي مما ليس فيه دية كاملة من الأعضاء. وبناء عليه تطلق الدية على بدل النفس أو ما في حكمها، والأرش على دية العضو.</w:t>
      </w:r>
      <w:r w:rsidR="0023122F" w:rsidRPr="0023122F">
        <w:rPr>
          <w:rStyle w:val="FootnoteReference"/>
          <w:rFonts w:ascii="Traditional Arabic" w:hAnsi="Traditional Arabic" w:cs="Traditional Arabic"/>
          <w:color w:val="000000" w:themeColor="text1"/>
          <w:sz w:val="32"/>
          <w:szCs w:val="32"/>
          <w:rtl/>
        </w:rPr>
        <w:t xml:space="preserve"> </w:t>
      </w:r>
      <w:r w:rsidR="0023122F" w:rsidRPr="00913CA4">
        <w:rPr>
          <w:rStyle w:val="FootnoteReference"/>
          <w:rFonts w:ascii="Traditional Arabic" w:hAnsi="Traditional Arabic" w:cs="Traditional Arabic"/>
          <w:color w:val="000000" w:themeColor="text1"/>
          <w:sz w:val="32"/>
          <w:szCs w:val="32"/>
          <w:rtl/>
        </w:rPr>
        <w:footnoteReference w:id="40"/>
      </w:r>
    </w:p>
    <w:p w:rsidR="00BF6BC1" w:rsidRPr="00913CA4" w:rsidRDefault="00BF6BC1" w:rsidP="0023122F">
      <w:pPr>
        <w:autoSpaceDE w:val="0"/>
        <w:autoSpaceDN w:val="0"/>
        <w:bidi/>
        <w:adjustRightInd w:val="0"/>
        <w:spacing w:after="0"/>
        <w:jc w:val="both"/>
        <w:rPr>
          <w:rFonts w:ascii="Traditional Arabic" w:hAnsi="Traditional Arabic" w:cs="Traditional Arabic"/>
          <w:color w:val="000000" w:themeColor="text1"/>
          <w:sz w:val="32"/>
          <w:szCs w:val="32"/>
          <w:rtl/>
        </w:rPr>
      </w:pPr>
      <w:r w:rsidRPr="00913CA4">
        <w:rPr>
          <w:rFonts w:ascii="Traditional Arabic" w:hAnsi="Traditional Arabic" w:cs="Traditional Arabic"/>
          <w:color w:val="000000" w:themeColor="text1"/>
          <w:sz w:val="32"/>
          <w:szCs w:val="32"/>
          <w:rtl/>
        </w:rPr>
        <w:t>والأصل في مشروعية الدية قول الله سبحانه: ﴿وَمَا كَانَ لِمُؤْمِنٍ أَن يَقْتُلَ مُؤْمِنًا إِلاَّ خَطَئًا وَمَن قَتَلَ مُؤْمِنًا خَطَئًا فَتَحْرِيرُ رَقَبَةٍ مُّؤْمِنَةٍ وَدِيَةٌ مُّسَلَّمَةٌ إِلَى أَهْلِهِ إِلاَّ أَن يَصَّدَّقُواْ فَإِن كَانَ مِن قَوْمٍ عَدُوٍّ لَّكُمْ وَهُوَ مْؤْمِنٌ فَتَحْرِيرُ رَقَبَةٍ مُّؤْمِنَةٍ وَإِن كَانَ مِن قَوْمٍ بَيْنَكُمْ وَبَيْنَهُمْ مِّيثَاقٌ فَدِيَةٌ مُّسَلَّمَةٌ إِلَى أَهْلِهِ وَتَحْرِيرُ رَقَبَةٍ مُّؤْمِنَةً فَمَن لَّمْ يَجِدْ فَصِيَامُ شَهْرَيْنِ مُتَتَابِعَيْنِ تَوْبَةً مِّنَ اللّهِ وَكَانَ اللّهُ عَلِيمًا حَكِيمًا﴾</w:t>
      </w:r>
      <w:r w:rsidRPr="00913CA4">
        <w:rPr>
          <w:rStyle w:val="FootnoteReference"/>
          <w:rFonts w:ascii="Traditional Arabic" w:hAnsi="Traditional Arabic" w:cs="Traditional Arabic"/>
          <w:color w:val="000000" w:themeColor="text1"/>
          <w:sz w:val="32"/>
          <w:szCs w:val="32"/>
          <w:rtl/>
        </w:rPr>
        <w:footnoteReference w:id="41"/>
      </w:r>
    </w:p>
    <w:p w:rsidR="00BF6BC1" w:rsidRPr="00913CA4" w:rsidRDefault="00BF6BC1" w:rsidP="00BF6BC1">
      <w:pPr>
        <w:autoSpaceDE w:val="0"/>
        <w:autoSpaceDN w:val="0"/>
        <w:bidi/>
        <w:adjustRightInd w:val="0"/>
        <w:spacing w:after="0"/>
        <w:jc w:val="both"/>
        <w:rPr>
          <w:rFonts w:ascii="Traditional Arabic" w:hAnsi="Traditional Arabic" w:cs="Traditional Arabic"/>
          <w:color w:val="000000" w:themeColor="text1"/>
          <w:sz w:val="32"/>
          <w:szCs w:val="32"/>
          <w:rtl/>
        </w:rPr>
      </w:pPr>
      <w:r w:rsidRPr="00913CA4">
        <w:rPr>
          <w:rFonts w:ascii="Traditional Arabic" w:hAnsi="Traditional Arabic" w:cs="Traditional Arabic"/>
          <w:color w:val="000000" w:themeColor="text1"/>
          <w:sz w:val="32"/>
          <w:szCs w:val="32"/>
          <w:rtl/>
        </w:rPr>
        <w:lastRenderedPageBreak/>
        <w:t>وأما السنة فأحاديث كثيرة أشهرها حديث عمرو بن حزم في الديات. وهو: " أن رسول الله صلى الله عليه وسلم كتب إلى أهل اليمن كتابا فيه الفرائض والسنن والديات، وبعث به مع عمرو بن حزم، فقرأت على أهل اليمن هذه نسختها: «من محمد النبي صلى الله عليه وسلم إلى شرحبيل بن عبد كلال، ونعيم بن عبد كلال، والحارث بن عبد كلال قيل ذي رعين ومعافر وهمدان أما بعد»، وكان في كتابه «أن من اعتبط مؤمنا قتلا عن بينة، فإنه قود إلا أن يرضى أولياء المقتول، وأن في النفس الدية مائة من الإبل، وفي الأنف إذا أوعب جدعه الدية وفي اللسان الدية، وفي الشفتين الدية وفي البيضتين الدية، وفي الذكر الدية وفي الصلب الدية، وفي العينين الدية وفي الرجل الواحدة نصف الدية، وفي المأمومة ثلث الدية، وفي الجائفة ثلث الدية، وفي المنقلة خمس عشرة من الإبل، وفي كل أصبع من أصابع اليد والرجل عشر من الإبل، وفي السن خمس من الإبل، وفي الموضحة خمس من الإبل، وأن الرجل يقتل بالمرأة وعلى أهل الذهب ألف دينار».</w:t>
      </w:r>
      <w:r w:rsidRPr="00913CA4">
        <w:rPr>
          <w:rStyle w:val="FootnoteReference"/>
          <w:rFonts w:ascii="Traditional Arabic" w:hAnsi="Traditional Arabic" w:cs="Traditional Arabic"/>
          <w:color w:val="000000" w:themeColor="text1"/>
          <w:sz w:val="32"/>
          <w:szCs w:val="32"/>
          <w:rtl/>
        </w:rPr>
        <w:footnoteReference w:id="42"/>
      </w:r>
      <w:r w:rsidRPr="00913CA4">
        <w:rPr>
          <w:rFonts w:ascii="Traditional Arabic" w:hAnsi="Traditional Arabic" w:cs="Traditional Arabic"/>
          <w:color w:val="000000" w:themeColor="text1"/>
          <w:sz w:val="32"/>
          <w:szCs w:val="32"/>
          <w:rtl/>
        </w:rPr>
        <w:t xml:space="preserve"> وأول من سنها مئة عبد المطلب جد الرسول صلى الله عليه وسلم.</w:t>
      </w:r>
    </w:p>
    <w:p w:rsidR="0023122F" w:rsidRPr="00F515A9" w:rsidRDefault="00077811" w:rsidP="00F515A9">
      <w:pPr>
        <w:autoSpaceDE w:val="0"/>
        <w:autoSpaceDN w:val="0"/>
        <w:bidi/>
        <w:adjustRightInd w:val="0"/>
        <w:spacing w:after="0"/>
        <w:jc w:val="both"/>
        <w:rPr>
          <w:rFonts w:ascii="Traditional Arabic" w:hAnsi="Traditional Arabic" w:cs="Traditional Arabic"/>
          <w:color w:val="000000" w:themeColor="text1"/>
          <w:sz w:val="32"/>
          <w:szCs w:val="32"/>
          <w:lang w:val="en-US"/>
        </w:rPr>
      </w:pPr>
      <w:r w:rsidRPr="00C21DC2">
        <w:rPr>
          <w:rFonts w:ascii="Traditional Arabic" w:hAnsi="Traditional Arabic" w:cs="Traditional Arabic"/>
          <w:color w:val="000000" w:themeColor="text1"/>
          <w:sz w:val="32"/>
          <w:szCs w:val="32"/>
          <w:rtl/>
        </w:rPr>
        <w:t>وأما الإجماع: فقد أجمع أهل العلم على وجوب الدية في الجملة.</w:t>
      </w:r>
      <w:r w:rsidR="0023122F" w:rsidRPr="0023122F">
        <w:rPr>
          <w:rStyle w:val="FootnoteReference"/>
          <w:rFonts w:ascii="Traditional Arabic" w:hAnsi="Traditional Arabic" w:cs="Traditional Arabic"/>
          <w:color w:val="000000" w:themeColor="text1"/>
          <w:sz w:val="32"/>
          <w:szCs w:val="32"/>
          <w:rtl/>
        </w:rPr>
        <w:t xml:space="preserve"> </w:t>
      </w:r>
      <w:r w:rsidR="0023122F" w:rsidRPr="00913CA4">
        <w:rPr>
          <w:rStyle w:val="FootnoteReference"/>
          <w:rFonts w:ascii="Traditional Arabic" w:hAnsi="Traditional Arabic" w:cs="Traditional Arabic"/>
          <w:color w:val="000000" w:themeColor="text1"/>
          <w:sz w:val="32"/>
          <w:szCs w:val="32"/>
          <w:rtl/>
        </w:rPr>
        <w:footnoteReference w:id="43"/>
      </w:r>
    </w:p>
    <w:p w:rsidR="0083720E" w:rsidRPr="00913CA4" w:rsidRDefault="0083720E" w:rsidP="0023122F">
      <w:pPr>
        <w:autoSpaceDE w:val="0"/>
        <w:autoSpaceDN w:val="0"/>
        <w:bidi/>
        <w:adjustRightInd w:val="0"/>
        <w:spacing w:after="0"/>
        <w:jc w:val="both"/>
        <w:rPr>
          <w:rFonts w:ascii="Traditional Arabic" w:hAnsi="Traditional Arabic" w:cs="Traditional Arabic"/>
          <w:b/>
          <w:bCs/>
          <w:color w:val="000000" w:themeColor="text1"/>
          <w:sz w:val="32"/>
          <w:szCs w:val="32"/>
          <w:rtl/>
        </w:rPr>
      </w:pPr>
      <w:r w:rsidRPr="00913CA4">
        <w:rPr>
          <w:rFonts w:ascii="Traditional Arabic" w:hAnsi="Traditional Arabic" w:cs="Traditional Arabic"/>
          <w:b/>
          <w:bCs/>
          <w:color w:val="000000" w:themeColor="text1"/>
          <w:sz w:val="32"/>
          <w:szCs w:val="32"/>
          <w:rtl/>
        </w:rPr>
        <w:t>شروط وجوب الدية:</w:t>
      </w:r>
    </w:p>
    <w:p w:rsidR="0083720E" w:rsidRPr="00913CA4" w:rsidRDefault="0083720E" w:rsidP="0083720E">
      <w:pPr>
        <w:autoSpaceDE w:val="0"/>
        <w:autoSpaceDN w:val="0"/>
        <w:bidi/>
        <w:adjustRightInd w:val="0"/>
        <w:spacing w:after="0"/>
        <w:jc w:val="both"/>
        <w:rPr>
          <w:rFonts w:ascii="Traditional Arabic" w:hAnsi="Traditional Arabic" w:cs="Traditional Arabic"/>
          <w:color w:val="000000" w:themeColor="text1"/>
          <w:sz w:val="32"/>
          <w:szCs w:val="32"/>
          <w:rtl/>
        </w:rPr>
      </w:pPr>
      <w:r w:rsidRPr="00913CA4">
        <w:rPr>
          <w:rFonts w:ascii="Traditional Arabic" w:hAnsi="Traditional Arabic" w:cs="Traditional Arabic"/>
          <w:color w:val="000000" w:themeColor="text1"/>
          <w:sz w:val="32"/>
          <w:szCs w:val="32"/>
          <w:rtl/>
        </w:rPr>
        <w:t>يشترط لوجوب الدية عند الحنفية شرطان:</w:t>
      </w:r>
    </w:p>
    <w:p w:rsidR="0083720E" w:rsidRPr="00913CA4" w:rsidRDefault="0083720E" w:rsidP="0083720E">
      <w:pPr>
        <w:pStyle w:val="ListParagraph"/>
        <w:numPr>
          <w:ilvl w:val="0"/>
          <w:numId w:val="9"/>
        </w:numPr>
        <w:autoSpaceDE w:val="0"/>
        <w:autoSpaceDN w:val="0"/>
        <w:bidi/>
        <w:adjustRightInd w:val="0"/>
        <w:spacing w:after="0"/>
        <w:jc w:val="both"/>
        <w:rPr>
          <w:rFonts w:ascii="Traditional Arabic" w:hAnsi="Traditional Arabic" w:cs="Traditional Arabic"/>
          <w:color w:val="000000" w:themeColor="text1"/>
          <w:sz w:val="32"/>
          <w:szCs w:val="32"/>
        </w:rPr>
      </w:pPr>
      <w:r w:rsidRPr="00913CA4">
        <w:rPr>
          <w:rFonts w:ascii="Traditional Arabic" w:hAnsi="Traditional Arabic" w:cs="Traditional Arabic"/>
          <w:color w:val="000000" w:themeColor="text1"/>
          <w:sz w:val="32"/>
          <w:szCs w:val="32"/>
          <w:rtl/>
        </w:rPr>
        <w:t>العصمة: وهو أن يكون المقتول معصوما، أي مصون الدم، فلا دية بقتل الحربي والباغي لفقد العصمة. ورأي الجمهور متفق مع الحنفية في هذا الشرط، إلا أن الباغي معصوم الدم في غير حال الحرب عند الشافعية ومن وافقهم وهم الجمهور غير الحنفية.</w:t>
      </w:r>
    </w:p>
    <w:p w:rsidR="0083720E" w:rsidRPr="00913CA4" w:rsidRDefault="0083720E" w:rsidP="0083720E">
      <w:pPr>
        <w:autoSpaceDE w:val="0"/>
        <w:autoSpaceDN w:val="0"/>
        <w:bidi/>
        <w:adjustRightInd w:val="0"/>
        <w:spacing w:after="0"/>
        <w:jc w:val="both"/>
        <w:rPr>
          <w:rFonts w:ascii="Traditional Arabic" w:hAnsi="Traditional Arabic" w:cs="Traditional Arabic"/>
          <w:color w:val="000000" w:themeColor="text1"/>
          <w:sz w:val="32"/>
          <w:szCs w:val="32"/>
          <w:rtl/>
        </w:rPr>
      </w:pPr>
      <w:r w:rsidRPr="00913CA4">
        <w:rPr>
          <w:rFonts w:ascii="Traditional Arabic" w:hAnsi="Traditional Arabic" w:cs="Traditional Arabic"/>
          <w:color w:val="000000" w:themeColor="text1"/>
          <w:sz w:val="32"/>
          <w:szCs w:val="32"/>
          <w:rtl/>
        </w:rPr>
        <w:t>التقوم: وهو أن يكون المقتول متقوما، فلا تجب الدية عند الحنفية بقتل الحربي إذا أسلم في دار الحرب، ولم يهاجر إلينا، وكان قاتله مسلما أو ذميا خطأ. وقال الجمهور: تجب الدية، لأن التقوم عندهم بالإسلام، وهذا مسلم قتل خطأ، والله تعالى يقول: ﴿وَمَن قَتَلَ مُؤْمِنًا خَطَئًا فَتَحْرِيرُ رَقَبَةٍ مُّؤْمِنَةٍ وَدِيَةٌ مُّسَلَّمَةٌ إِلَى أَهْلِهِ﴾</w:t>
      </w:r>
      <w:r w:rsidRPr="00913CA4">
        <w:rPr>
          <w:rStyle w:val="FootnoteReference"/>
          <w:rFonts w:ascii="Traditional Arabic" w:hAnsi="Traditional Arabic" w:cs="Traditional Arabic"/>
          <w:color w:val="000000" w:themeColor="text1"/>
          <w:sz w:val="32"/>
          <w:szCs w:val="32"/>
          <w:rtl/>
        </w:rPr>
        <w:footnoteReference w:id="44"/>
      </w:r>
    </w:p>
    <w:p w:rsidR="0083720E" w:rsidRPr="00913CA4" w:rsidRDefault="0083720E" w:rsidP="0083720E">
      <w:pPr>
        <w:pStyle w:val="ListParagraph"/>
        <w:numPr>
          <w:ilvl w:val="0"/>
          <w:numId w:val="9"/>
        </w:numPr>
        <w:autoSpaceDE w:val="0"/>
        <w:autoSpaceDN w:val="0"/>
        <w:bidi/>
        <w:adjustRightInd w:val="0"/>
        <w:spacing w:after="0"/>
        <w:jc w:val="both"/>
        <w:rPr>
          <w:rFonts w:ascii="Traditional Arabic" w:hAnsi="Traditional Arabic" w:cs="Traditional Arabic"/>
          <w:color w:val="000000" w:themeColor="text1"/>
          <w:sz w:val="32"/>
          <w:szCs w:val="32"/>
          <w:rtl/>
        </w:rPr>
      </w:pPr>
      <w:r w:rsidRPr="00913CA4">
        <w:rPr>
          <w:rFonts w:ascii="Traditional Arabic" w:hAnsi="Traditional Arabic" w:cs="Traditional Arabic"/>
          <w:color w:val="000000" w:themeColor="text1"/>
          <w:sz w:val="32"/>
          <w:szCs w:val="32"/>
          <w:rtl/>
        </w:rPr>
        <w:lastRenderedPageBreak/>
        <w:t>والتقوم عند الحنفية بدار الإسلام، وهذا ليس من أهل دار الإسلام، والله تعالى يقول: ﴿وَإِن كَانَ مِن قَوْمٍ بَيْنَكُمْ وَبَيْنَهُمْ مِّيثَاقٌ فَدِيَةٌ مُّسَلَّمَةٌ إِلَى أَهْلِهِ وَتَحْرِيرُ رَقَبَةٍ مُّؤْمِنَةً فَمَن لَّمْ يَجِدْ فَصِيَامُ شَهْرَيْنِ مُتَتَابِعَيْنِ تَوْبَةً مِّنَ اللّهِ وَكَانَ اللّهُ عَلِيمًا حَكِيمًا﴾</w:t>
      </w:r>
      <w:r w:rsidRPr="00913CA4">
        <w:rPr>
          <w:rStyle w:val="FootnoteReference"/>
          <w:rFonts w:ascii="Traditional Arabic" w:hAnsi="Traditional Arabic" w:cs="Traditional Arabic"/>
          <w:color w:val="000000" w:themeColor="text1"/>
          <w:sz w:val="32"/>
          <w:szCs w:val="32"/>
          <w:rtl/>
        </w:rPr>
        <w:footnoteReference w:id="45"/>
      </w:r>
      <w:r w:rsidRPr="00913CA4">
        <w:rPr>
          <w:rFonts w:ascii="Traditional Arabic" w:hAnsi="Traditional Arabic" w:cs="Traditional Arabic"/>
          <w:color w:val="000000" w:themeColor="text1"/>
          <w:sz w:val="32"/>
          <w:szCs w:val="32"/>
          <w:rtl/>
        </w:rPr>
        <w:t xml:space="preserve"> فقد أوجب الله جزاء قتله: الكفارة فقط وهي عتق الرقبة، فلا يكون داخلا تحت صدر الآية، وهي التي احتج بها الجمهور؛ لأنه مؤمن دينا، لا دارا، وهو في دار الحرب مكثر سواد الكفار، ومن كثر سواد قوم فهو منهم، على لسان رسول الله صلى الله عليه وسلم.</w:t>
      </w:r>
    </w:p>
    <w:p w:rsidR="0083720E" w:rsidRPr="00913CA4" w:rsidRDefault="0083720E" w:rsidP="0083720E">
      <w:pPr>
        <w:autoSpaceDE w:val="0"/>
        <w:autoSpaceDN w:val="0"/>
        <w:bidi/>
        <w:adjustRightInd w:val="0"/>
        <w:spacing w:after="0"/>
        <w:jc w:val="both"/>
        <w:rPr>
          <w:rFonts w:ascii="Traditional Arabic" w:hAnsi="Traditional Arabic" w:cs="Traditional Arabic"/>
          <w:color w:val="000000" w:themeColor="text1"/>
          <w:sz w:val="32"/>
          <w:szCs w:val="32"/>
          <w:rtl/>
        </w:rPr>
      </w:pPr>
      <w:r w:rsidRPr="00913CA4">
        <w:rPr>
          <w:rFonts w:ascii="Traditional Arabic" w:hAnsi="Traditional Arabic" w:cs="Traditional Arabic"/>
          <w:color w:val="000000" w:themeColor="text1"/>
          <w:sz w:val="32"/>
          <w:szCs w:val="32"/>
          <w:rtl/>
        </w:rPr>
        <w:t>وأما الاتصاف بصفة «الإسلام» فليس من شرائط وجوب الدية، لا بالنسبة لقاتل، ولا بالنسبة للمقتول، فتجب الدية سواء أكان القاتل أو المقتول مسلما أم ذميا أم حربيا مستأمنا.</w:t>
      </w:r>
    </w:p>
    <w:p w:rsidR="00981EBD" w:rsidRPr="00F515A9" w:rsidRDefault="0083720E" w:rsidP="00F515A9">
      <w:pPr>
        <w:autoSpaceDE w:val="0"/>
        <w:autoSpaceDN w:val="0"/>
        <w:bidi/>
        <w:adjustRightInd w:val="0"/>
        <w:spacing w:after="0"/>
        <w:jc w:val="both"/>
        <w:rPr>
          <w:rFonts w:ascii="Traditional Arabic" w:hAnsi="Traditional Arabic" w:cs="Traditional Arabic"/>
          <w:color w:val="000000" w:themeColor="text1"/>
          <w:sz w:val="32"/>
          <w:szCs w:val="32"/>
          <w:lang w:val="en-US"/>
        </w:rPr>
      </w:pPr>
      <w:r w:rsidRPr="00913CA4">
        <w:rPr>
          <w:rFonts w:ascii="Traditional Arabic" w:hAnsi="Traditional Arabic" w:cs="Traditional Arabic"/>
          <w:color w:val="000000" w:themeColor="text1"/>
          <w:sz w:val="32"/>
          <w:szCs w:val="32"/>
          <w:rtl/>
        </w:rPr>
        <w:t>وكذلك العقل والبلوغ ليس شرطا لإيجاب الدية، فتجب الدية في مال الصبي والمجنون، لعموم الآية القتل في النساء.</w:t>
      </w:r>
      <w:r w:rsidRPr="00913CA4">
        <w:rPr>
          <w:rStyle w:val="FootnoteReference"/>
          <w:rFonts w:ascii="Traditional Arabic" w:hAnsi="Traditional Arabic" w:cs="Traditional Arabic"/>
          <w:color w:val="000000" w:themeColor="text1"/>
          <w:sz w:val="32"/>
          <w:szCs w:val="32"/>
          <w:rtl/>
        </w:rPr>
        <w:footnoteReference w:id="46"/>
      </w:r>
    </w:p>
    <w:p w:rsidR="00077811" w:rsidRPr="00C21DC2" w:rsidRDefault="00077811" w:rsidP="00981EBD">
      <w:pPr>
        <w:autoSpaceDE w:val="0"/>
        <w:autoSpaceDN w:val="0"/>
        <w:bidi/>
        <w:adjustRightInd w:val="0"/>
        <w:spacing w:after="0"/>
        <w:jc w:val="both"/>
        <w:rPr>
          <w:rFonts w:ascii="Traditional Arabic" w:hAnsi="Traditional Arabic" w:cs="Traditional Arabic"/>
          <w:b/>
          <w:bCs/>
          <w:color w:val="000000" w:themeColor="text1"/>
          <w:sz w:val="32"/>
          <w:szCs w:val="32"/>
          <w:rtl/>
        </w:rPr>
      </w:pPr>
      <w:r w:rsidRPr="00C21DC2">
        <w:rPr>
          <w:rFonts w:ascii="Traditional Arabic" w:hAnsi="Traditional Arabic" w:cs="Traditional Arabic"/>
          <w:b/>
          <w:bCs/>
          <w:color w:val="000000" w:themeColor="text1"/>
          <w:sz w:val="32"/>
          <w:szCs w:val="32"/>
          <w:rtl/>
        </w:rPr>
        <w:t xml:space="preserve">الأجناس التى تجب فيها الدية: </w:t>
      </w:r>
    </w:p>
    <w:p w:rsidR="00077811" w:rsidRPr="00C21DC2" w:rsidRDefault="00AA1D2B" w:rsidP="00077811">
      <w:pPr>
        <w:autoSpaceDE w:val="0"/>
        <w:autoSpaceDN w:val="0"/>
        <w:bidi/>
        <w:adjustRightInd w:val="0"/>
        <w:spacing w:after="0"/>
        <w:jc w:val="both"/>
        <w:rPr>
          <w:rFonts w:ascii="Traditional Arabic" w:hAnsi="Traditional Arabic" w:cs="Traditional Arabic"/>
          <w:b/>
          <w:bCs/>
          <w:color w:val="000000" w:themeColor="text1"/>
          <w:sz w:val="32"/>
          <w:szCs w:val="32"/>
          <w:rtl/>
        </w:rPr>
      </w:pPr>
      <w:r>
        <w:rPr>
          <w:rFonts w:ascii="Traditional Arabic" w:hAnsi="Traditional Arabic" w:cs="Traditional Arabic" w:hint="cs"/>
          <w:b/>
          <w:bCs/>
          <w:color w:val="000000" w:themeColor="text1"/>
          <w:sz w:val="32"/>
          <w:szCs w:val="32"/>
          <w:rtl/>
        </w:rPr>
        <w:t>اختلف الفقهاء في الأجناس التي ت</w:t>
      </w:r>
      <w:r w:rsidR="00077811" w:rsidRPr="00C21DC2">
        <w:rPr>
          <w:rFonts w:ascii="Traditional Arabic" w:hAnsi="Traditional Arabic" w:cs="Traditional Arabic" w:hint="cs"/>
          <w:b/>
          <w:bCs/>
          <w:color w:val="000000" w:themeColor="text1"/>
          <w:sz w:val="32"/>
          <w:szCs w:val="32"/>
          <w:rtl/>
        </w:rPr>
        <w:t>جب فيها الدية من الأموال على أقوال:</w:t>
      </w:r>
    </w:p>
    <w:p w:rsidR="00077811" w:rsidRPr="00C21DC2" w:rsidRDefault="00077811" w:rsidP="00077811">
      <w:pPr>
        <w:autoSpaceDE w:val="0"/>
        <w:autoSpaceDN w:val="0"/>
        <w:bidi/>
        <w:adjustRightInd w:val="0"/>
        <w:spacing w:after="0"/>
        <w:jc w:val="both"/>
        <w:rPr>
          <w:rFonts w:ascii="Traditional Arabic" w:hAnsi="Traditional Arabic" w:cs="Traditional Arabic"/>
          <w:color w:val="000000" w:themeColor="text1"/>
          <w:sz w:val="32"/>
          <w:szCs w:val="32"/>
          <w:rtl/>
        </w:rPr>
      </w:pPr>
      <w:r w:rsidRPr="00595E10">
        <w:rPr>
          <w:rFonts w:ascii="Traditional Arabic" w:hAnsi="Traditional Arabic" w:cs="Traditional Arabic" w:hint="cs"/>
          <w:color w:val="000000" w:themeColor="text1"/>
          <w:sz w:val="32"/>
          <w:szCs w:val="32"/>
          <w:u w:val="single"/>
          <w:rtl/>
        </w:rPr>
        <w:t>القول الأول:</w:t>
      </w:r>
      <w:r w:rsidRPr="00C21DC2">
        <w:rPr>
          <w:rFonts w:ascii="Traditional Arabic" w:hAnsi="Traditional Arabic" w:cs="Traditional Arabic" w:hint="cs"/>
          <w:color w:val="000000" w:themeColor="text1"/>
          <w:sz w:val="32"/>
          <w:szCs w:val="32"/>
          <w:rtl/>
        </w:rPr>
        <w:t xml:space="preserve"> </w:t>
      </w:r>
      <w:r w:rsidRPr="00C21DC2">
        <w:rPr>
          <w:rFonts w:ascii="Traditional Arabic" w:hAnsi="Traditional Arabic" w:cs="Traditional Arabic"/>
          <w:color w:val="000000" w:themeColor="text1"/>
          <w:sz w:val="32"/>
          <w:szCs w:val="32"/>
          <w:rtl/>
        </w:rPr>
        <w:t xml:space="preserve">تجب الدية عند مالك وأبى حنيفة فى ثلاثة أجناس: الإبل، والذهب، والفضة </w:t>
      </w:r>
    </w:p>
    <w:p w:rsidR="00077811" w:rsidRPr="00C21DC2" w:rsidRDefault="00077811" w:rsidP="00077811">
      <w:pPr>
        <w:autoSpaceDE w:val="0"/>
        <w:autoSpaceDN w:val="0"/>
        <w:bidi/>
        <w:adjustRightInd w:val="0"/>
        <w:spacing w:after="0"/>
        <w:jc w:val="both"/>
        <w:rPr>
          <w:rFonts w:ascii="Traditional Arabic" w:hAnsi="Traditional Arabic" w:cs="Traditional Arabic"/>
          <w:color w:val="000000" w:themeColor="text1"/>
          <w:sz w:val="32"/>
          <w:szCs w:val="32"/>
          <w:rtl/>
        </w:rPr>
      </w:pPr>
      <w:r w:rsidRPr="00C21DC2">
        <w:rPr>
          <w:rFonts w:ascii="Traditional Arabic" w:hAnsi="Traditional Arabic" w:cs="Traditional Arabic"/>
          <w:color w:val="000000" w:themeColor="text1"/>
          <w:sz w:val="32"/>
          <w:szCs w:val="32"/>
          <w:rtl/>
        </w:rPr>
        <w:t>ولا تجب الدية فيها كلها، وإنما فى واحد منها فإذا قضيت الدية من الإبل أو من الذهب أو من الفضة فالقضاء صحيح، لأن كل واحد من هذه الأجناس</w:t>
      </w:r>
      <w:r w:rsidRPr="00C21DC2">
        <w:rPr>
          <w:rFonts w:ascii="Traditional Arabic" w:hAnsi="Traditional Arabic" w:cs="Traditional Arabic" w:hint="cs"/>
          <w:color w:val="000000" w:themeColor="text1"/>
          <w:sz w:val="32"/>
          <w:szCs w:val="32"/>
          <w:rtl/>
        </w:rPr>
        <w:t xml:space="preserve"> </w:t>
      </w:r>
      <w:r w:rsidRPr="00C21DC2">
        <w:rPr>
          <w:rFonts w:ascii="Traditional Arabic" w:hAnsi="Traditional Arabic" w:cs="Traditional Arabic"/>
          <w:color w:val="000000" w:themeColor="text1"/>
          <w:sz w:val="32"/>
          <w:szCs w:val="32"/>
          <w:rtl/>
        </w:rPr>
        <w:t xml:space="preserve">يقوم مقام الآخر. </w:t>
      </w:r>
    </w:p>
    <w:p w:rsidR="00077811" w:rsidRPr="00C21DC2" w:rsidRDefault="00077811" w:rsidP="00077811">
      <w:pPr>
        <w:autoSpaceDE w:val="0"/>
        <w:autoSpaceDN w:val="0"/>
        <w:bidi/>
        <w:adjustRightInd w:val="0"/>
        <w:spacing w:after="0"/>
        <w:jc w:val="both"/>
        <w:rPr>
          <w:rFonts w:ascii="Traditional Arabic" w:hAnsi="Traditional Arabic" w:cs="Traditional Arabic"/>
          <w:color w:val="000000" w:themeColor="text1"/>
          <w:sz w:val="32"/>
          <w:szCs w:val="32"/>
          <w:rtl/>
        </w:rPr>
      </w:pPr>
      <w:r w:rsidRPr="00595E10">
        <w:rPr>
          <w:rFonts w:ascii="Traditional Arabic" w:hAnsi="Traditional Arabic" w:cs="Traditional Arabic" w:hint="cs"/>
          <w:color w:val="000000" w:themeColor="text1"/>
          <w:sz w:val="32"/>
          <w:szCs w:val="32"/>
          <w:u w:val="single"/>
          <w:rtl/>
        </w:rPr>
        <w:t>القول الثاني:</w:t>
      </w:r>
      <w:r w:rsidRPr="00C21DC2">
        <w:rPr>
          <w:rFonts w:ascii="Traditional Arabic" w:hAnsi="Traditional Arabic" w:cs="Traditional Arabic" w:hint="cs"/>
          <w:color w:val="000000" w:themeColor="text1"/>
          <w:sz w:val="32"/>
          <w:szCs w:val="32"/>
          <w:rtl/>
        </w:rPr>
        <w:t xml:space="preserve"> </w:t>
      </w:r>
      <w:r w:rsidRPr="00C21DC2">
        <w:rPr>
          <w:rFonts w:ascii="Traditional Arabic" w:hAnsi="Traditional Arabic" w:cs="Traditional Arabic"/>
          <w:color w:val="000000" w:themeColor="text1"/>
          <w:sz w:val="32"/>
          <w:szCs w:val="32"/>
          <w:rtl/>
        </w:rPr>
        <w:t>ويرى أحمد ومعه أبو يوسف ومحمد أن الدية تجب فى ستة أجناس: الإبل والذهب والفضة والبقر والغنم والحُلَل</w:t>
      </w:r>
      <w:r w:rsidRPr="00C21DC2">
        <w:rPr>
          <w:rFonts w:ascii="Traditional Arabic" w:hAnsi="Traditional Arabic" w:cs="Traditional Arabic" w:hint="cs"/>
          <w:color w:val="000000" w:themeColor="text1"/>
          <w:sz w:val="32"/>
          <w:szCs w:val="32"/>
          <w:rtl/>
        </w:rPr>
        <w:t>.</w:t>
      </w:r>
    </w:p>
    <w:p w:rsidR="00077811" w:rsidRPr="00C21DC2" w:rsidRDefault="00077811" w:rsidP="00077811">
      <w:pPr>
        <w:autoSpaceDE w:val="0"/>
        <w:autoSpaceDN w:val="0"/>
        <w:bidi/>
        <w:adjustRightInd w:val="0"/>
        <w:spacing w:after="0"/>
        <w:jc w:val="both"/>
        <w:rPr>
          <w:rFonts w:ascii="Traditional Arabic" w:hAnsi="Traditional Arabic" w:cs="Traditional Arabic"/>
          <w:color w:val="000000" w:themeColor="text1"/>
          <w:sz w:val="32"/>
          <w:szCs w:val="32"/>
          <w:rtl/>
        </w:rPr>
      </w:pPr>
      <w:r w:rsidRPr="00595E10">
        <w:rPr>
          <w:rFonts w:ascii="Traditional Arabic" w:hAnsi="Traditional Arabic" w:cs="Traditional Arabic" w:hint="cs"/>
          <w:color w:val="000000" w:themeColor="text1"/>
          <w:sz w:val="32"/>
          <w:szCs w:val="32"/>
          <w:u w:val="single"/>
          <w:rtl/>
        </w:rPr>
        <w:t>القول الثالث:</w:t>
      </w:r>
      <w:r w:rsidRPr="00C21DC2">
        <w:rPr>
          <w:rFonts w:ascii="Traditional Arabic" w:hAnsi="Traditional Arabic" w:cs="Traditional Arabic" w:hint="cs"/>
          <w:color w:val="000000" w:themeColor="text1"/>
          <w:sz w:val="32"/>
          <w:szCs w:val="32"/>
          <w:rtl/>
        </w:rPr>
        <w:t xml:space="preserve"> ك</w:t>
      </w:r>
      <w:r w:rsidR="00AA1D2B">
        <w:rPr>
          <w:rFonts w:ascii="Traditional Arabic" w:hAnsi="Traditional Arabic" w:cs="Traditional Arabic"/>
          <w:color w:val="000000" w:themeColor="text1"/>
          <w:sz w:val="32"/>
          <w:szCs w:val="32"/>
          <w:rtl/>
        </w:rPr>
        <w:t>ان الشافعى يرى قديمًا رأ</w:t>
      </w:r>
      <w:r w:rsidR="00AA1D2B">
        <w:rPr>
          <w:rFonts w:ascii="Traditional Arabic" w:hAnsi="Traditional Arabic" w:cs="Traditional Arabic" w:hint="cs"/>
          <w:color w:val="000000" w:themeColor="text1"/>
          <w:sz w:val="32"/>
          <w:szCs w:val="32"/>
          <w:rtl/>
        </w:rPr>
        <w:t>ي</w:t>
      </w:r>
      <w:r w:rsidRPr="00C21DC2">
        <w:rPr>
          <w:rFonts w:ascii="Traditional Arabic" w:hAnsi="Traditional Arabic" w:cs="Traditional Arabic"/>
          <w:color w:val="000000" w:themeColor="text1"/>
          <w:sz w:val="32"/>
          <w:szCs w:val="32"/>
          <w:rtl/>
        </w:rPr>
        <w:t xml:space="preserve"> مالك وأبى حنيفة ثم عدل عنه وقال: إن الدية تجب</w:t>
      </w:r>
      <w:r w:rsidR="00AA1D2B">
        <w:rPr>
          <w:rFonts w:ascii="Traditional Arabic" w:hAnsi="Traditional Arabic" w:cs="Traditional Arabic"/>
          <w:color w:val="000000" w:themeColor="text1"/>
          <w:sz w:val="32"/>
          <w:szCs w:val="32"/>
          <w:rtl/>
        </w:rPr>
        <w:t xml:space="preserve"> فى جنس واحد هو الإبل، وأساس رأ</w:t>
      </w:r>
      <w:r w:rsidR="00AA1D2B">
        <w:rPr>
          <w:rFonts w:ascii="Traditional Arabic" w:hAnsi="Traditional Arabic" w:cs="Traditional Arabic" w:hint="cs"/>
          <w:color w:val="000000" w:themeColor="text1"/>
          <w:sz w:val="32"/>
          <w:szCs w:val="32"/>
          <w:rtl/>
        </w:rPr>
        <w:t>ي</w:t>
      </w:r>
      <w:r w:rsidRPr="00C21DC2">
        <w:rPr>
          <w:rFonts w:ascii="Traditional Arabic" w:hAnsi="Traditional Arabic" w:cs="Traditional Arabic"/>
          <w:color w:val="000000" w:themeColor="text1"/>
          <w:sz w:val="32"/>
          <w:szCs w:val="32"/>
          <w:rtl/>
        </w:rPr>
        <w:t xml:space="preserve"> الشافعى الأخير أن الإبل هى الأصل فى الدية، وأن ما عدا الإبل من الذهب أو الفضة أو غيرها أبدال تزيد وتنقص بحسب زيادة قيمة الإبل ونقصها وليست هذه الأبدال أصولاً ثابتة كالإبل.</w:t>
      </w:r>
    </w:p>
    <w:p w:rsidR="00077811" w:rsidRPr="00C21DC2" w:rsidRDefault="00077811" w:rsidP="00077811">
      <w:pPr>
        <w:autoSpaceDE w:val="0"/>
        <w:autoSpaceDN w:val="0"/>
        <w:bidi/>
        <w:adjustRightInd w:val="0"/>
        <w:spacing w:after="0"/>
        <w:jc w:val="both"/>
        <w:rPr>
          <w:rFonts w:ascii="Traditional Arabic" w:hAnsi="Traditional Arabic" w:cs="Traditional Arabic"/>
          <w:color w:val="000000" w:themeColor="text1"/>
          <w:sz w:val="32"/>
          <w:szCs w:val="32"/>
          <w:rtl/>
        </w:rPr>
      </w:pPr>
      <w:r w:rsidRPr="00C21DC2">
        <w:rPr>
          <w:rFonts w:ascii="Traditional Arabic" w:hAnsi="Traditional Arabic" w:cs="Traditional Arabic"/>
          <w:color w:val="000000" w:themeColor="text1"/>
          <w:sz w:val="32"/>
          <w:szCs w:val="32"/>
          <w:rtl/>
        </w:rPr>
        <w:lastRenderedPageBreak/>
        <w:t>وحجة الشافعى حديث الزهرى قال: "كانت الدية على عهد رسول الله - صلى الله عليه وسلم - مائة من الإبل، قيمة كل بعير أوقية، ثم غلت قيمة الإبل فصارت قيمة كل بعير أوقية ونصفًا ثم غلت فصارت قيمة كل بعير أوقيتين، فما زالت تغلو حتى جعلها عمر عشرة آلاف درهم أو أربعمائة دينار" ويستدل الشافعى على أن الأصل هو الإبل بأن التغليظ جاء فى الإبل لا فى غيرها فلو كان غيرها أصولاً لجاء فيها التغليظ أيضًا</w:t>
      </w:r>
      <w:r w:rsidRPr="00C21DC2">
        <w:rPr>
          <w:rFonts w:ascii="Traditional Arabic" w:hAnsi="Traditional Arabic" w:cs="Traditional Arabic" w:hint="cs"/>
          <w:color w:val="000000" w:themeColor="text1"/>
          <w:sz w:val="32"/>
          <w:szCs w:val="32"/>
          <w:rtl/>
        </w:rPr>
        <w:t>.</w:t>
      </w:r>
    </w:p>
    <w:p w:rsidR="00077811" w:rsidRPr="00C21DC2" w:rsidRDefault="00077811" w:rsidP="00077811">
      <w:pPr>
        <w:autoSpaceDE w:val="0"/>
        <w:autoSpaceDN w:val="0"/>
        <w:bidi/>
        <w:adjustRightInd w:val="0"/>
        <w:spacing w:after="0"/>
        <w:jc w:val="both"/>
        <w:rPr>
          <w:rFonts w:ascii="Traditional Arabic" w:hAnsi="Traditional Arabic" w:cs="Traditional Arabic"/>
          <w:color w:val="000000" w:themeColor="text1"/>
          <w:sz w:val="32"/>
          <w:szCs w:val="32"/>
          <w:rtl/>
        </w:rPr>
      </w:pPr>
      <w:r w:rsidRPr="00C21DC2">
        <w:rPr>
          <w:rFonts w:ascii="Traditional Arabic" w:hAnsi="Traditional Arabic" w:cs="Traditional Arabic"/>
          <w:color w:val="000000" w:themeColor="text1"/>
          <w:sz w:val="32"/>
          <w:szCs w:val="32"/>
          <w:rtl/>
        </w:rPr>
        <w:t>وباقى الفقهاء يسلمون بأن الإبل هى الأصل فى الدية، وأن تقدير الذهب والفضة وغيرها روعى فيه وقت التقدير قيمة الإبل، ولكنهم لا يعتبرون ما عدا الإبل أبدالاً عنها، ويرون أن الذهب والفضة أصبحت أصولاً، أو يرون أنها والدية جميعًا أبدال من التلف وهو القتيل فصفتها واحدة ولا يتميز جنس منها عن جنس.</w:t>
      </w:r>
      <w:r w:rsidR="0083720E" w:rsidRPr="0083720E">
        <w:rPr>
          <w:rStyle w:val="FootnoteReference"/>
          <w:rFonts w:ascii="Traditional Arabic" w:hAnsi="Traditional Arabic" w:cs="Traditional Arabic"/>
          <w:color w:val="000000" w:themeColor="text1"/>
          <w:sz w:val="32"/>
          <w:szCs w:val="32"/>
          <w:rtl/>
        </w:rPr>
        <w:t xml:space="preserve"> </w:t>
      </w:r>
      <w:r w:rsidR="0083720E" w:rsidRPr="00C21DC2">
        <w:rPr>
          <w:rStyle w:val="FootnoteReference"/>
          <w:rFonts w:ascii="Traditional Arabic" w:hAnsi="Traditional Arabic" w:cs="Traditional Arabic"/>
          <w:color w:val="000000" w:themeColor="text1"/>
          <w:sz w:val="32"/>
          <w:szCs w:val="32"/>
          <w:rtl/>
        </w:rPr>
        <w:footnoteReference w:id="47"/>
      </w:r>
    </w:p>
    <w:p w:rsidR="00077811" w:rsidRPr="00C21DC2" w:rsidRDefault="00077811" w:rsidP="0083720E">
      <w:pPr>
        <w:autoSpaceDE w:val="0"/>
        <w:autoSpaceDN w:val="0"/>
        <w:bidi/>
        <w:adjustRightInd w:val="0"/>
        <w:spacing w:after="0"/>
        <w:jc w:val="both"/>
        <w:rPr>
          <w:rFonts w:ascii="Simplified Arabic" w:hAnsi="Simplified Arabic" w:cs="Simplified Arabic"/>
          <w:color w:val="000000" w:themeColor="text1"/>
          <w:sz w:val="32"/>
          <w:szCs w:val="32"/>
          <w:rtl/>
        </w:rPr>
      </w:pPr>
      <w:r w:rsidRPr="00C21DC2">
        <w:rPr>
          <w:rFonts w:ascii="Traditional Arabic" w:hAnsi="Traditional Arabic" w:cs="Traditional Arabic"/>
          <w:color w:val="000000" w:themeColor="text1"/>
          <w:sz w:val="32"/>
          <w:szCs w:val="32"/>
          <w:rtl/>
        </w:rPr>
        <w:t>وأهمية اعتبار أحد هذه الأجناس أصلاً أو عدم اعتباره تظهر عند تسليم</w:t>
      </w:r>
      <w:r w:rsidRPr="00C21DC2">
        <w:rPr>
          <w:rFonts w:ascii="Simplified Arabic" w:hAnsi="Simplified Arabic" w:cs="Simplified Arabic" w:hint="cs"/>
          <w:color w:val="000000" w:themeColor="text1"/>
          <w:sz w:val="32"/>
          <w:szCs w:val="32"/>
          <w:rtl/>
        </w:rPr>
        <w:t xml:space="preserve"> </w:t>
      </w:r>
      <w:r w:rsidRPr="00C21DC2">
        <w:rPr>
          <w:rFonts w:ascii="Traditional Arabic" w:hAnsi="Traditional Arabic" w:cs="Traditional Arabic"/>
          <w:color w:val="000000" w:themeColor="text1"/>
          <w:sz w:val="32"/>
          <w:szCs w:val="32"/>
          <w:rtl/>
        </w:rPr>
        <w:t>الدية، فإذا اعتبرت الإبل والذهب والفضة والبقر والغنم والحلل أصولاً لم يكن لولى الدم أن يمتنع عن تسلم أى شئ منها أحضره من عليه الدية، ويلزم الولى بأخذه دون أن يكون له المطالبة بغيره لأنها جميعًا أصول فى قضاء الواجب يجزى واحد منها، فالخيرة فيها لمن وجبت عليه الدية لا لمن وجبت له.</w:t>
      </w:r>
    </w:p>
    <w:p w:rsidR="00077811" w:rsidRDefault="00077811" w:rsidP="00077811">
      <w:pPr>
        <w:bidi/>
        <w:jc w:val="both"/>
        <w:rPr>
          <w:rFonts w:ascii="Traditional Arabic" w:hAnsi="Traditional Arabic" w:cs="Traditional Arabic"/>
          <w:color w:val="000000" w:themeColor="text1"/>
          <w:sz w:val="32"/>
          <w:szCs w:val="32"/>
          <w:rtl/>
        </w:rPr>
      </w:pPr>
      <w:r w:rsidRPr="00C21DC2">
        <w:rPr>
          <w:rFonts w:ascii="Traditional Arabic" w:hAnsi="Traditional Arabic" w:cs="Traditional Arabic" w:hint="cs"/>
          <w:color w:val="000000" w:themeColor="text1"/>
          <w:sz w:val="32"/>
          <w:szCs w:val="32"/>
          <w:rtl/>
        </w:rPr>
        <w:t xml:space="preserve">قال صاحب كتاب التشريع الجنائي: </w:t>
      </w:r>
      <w:r w:rsidRPr="00C21DC2">
        <w:rPr>
          <w:rFonts w:ascii="Traditional Arabic" w:hAnsi="Traditional Arabic" w:cs="Traditional Arabic"/>
          <w:color w:val="000000" w:themeColor="text1"/>
          <w:sz w:val="32"/>
          <w:szCs w:val="32"/>
          <w:rtl/>
        </w:rPr>
        <w:t>أما إذا قيل إن الإبل هى الأصل خاصة فعلى القاتل تسليمها للولى سليمة من العيوب، وأيهما أراد العدول عنها إلى غيرها فللآخر منعه لأن الحق متعين فيها، وإذا أعوزت الإبل ولم توجد فعلى القاتل ثمنها مهما بلغت قيمة الإبل ولو زادت على ألف دينار أو اثنى عشر ألف درهم. وكان رأى الشافعى قديمًا كرأى مالك وأبى حنيفة يقضى فى حالة إعواز الإبل بدفع ألف دينار أو اثنى عشر ألف درهم لأنه كان يعتبر الإبل والذهب والفضة أصولاً كلها، وإذا قلت قيمة الإبل بحسب رأى الشافعى ولم تصل إلى ألف دينار فالول</w:t>
      </w:r>
      <w:r w:rsidRPr="00C21DC2">
        <w:rPr>
          <w:rFonts w:ascii="Traditional Arabic" w:hAnsi="Traditional Arabic" w:cs="Traditional Arabic" w:hint="cs"/>
          <w:color w:val="000000" w:themeColor="text1"/>
          <w:sz w:val="32"/>
          <w:szCs w:val="32"/>
          <w:rtl/>
        </w:rPr>
        <w:t>ي</w:t>
      </w:r>
      <w:r w:rsidRPr="00C21DC2">
        <w:rPr>
          <w:rFonts w:ascii="Traditional Arabic" w:hAnsi="Traditional Arabic" w:cs="Traditional Arabic"/>
          <w:color w:val="000000" w:themeColor="text1"/>
          <w:sz w:val="32"/>
          <w:szCs w:val="32"/>
          <w:rtl/>
        </w:rPr>
        <w:t xml:space="preserve"> ملزم بأخذها مهما قلت قيمتها لأن ما ضمن بنوع من المال وجبت قيمته كذوات الأمثال، ولأن حق الولى يتعين فى الإبل دون غيرها فليس له أن يطالب بأكثر منها</w:t>
      </w:r>
      <w:r w:rsidRPr="00C21DC2">
        <w:rPr>
          <w:rFonts w:ascii="Traditional Arabic" w:hAnsi="Traditional Arabic" w:cs="Traditional Arabic" w:hint="cs"/>
          <w:color w:val="000000" w:themeColor="text1"/>
          <w:sz w:val="32"/>
          <w:szCs w:val="32"/>
          <w:rtl/>
        </w:rPr>
        <w:t>.</w:t>
      </w:r>
      <w:r w:rsidRPr="00C21DC2">
        <w:rPr>
          <w:rStyle w:val="FootnoteReference"/>
          <w:rFonts w:ascii="Traditional Arabic" w:hAnsi="Traditional Arabic" w:cs="Traditional Arabic"/>
          <w:color w:val="000000" w:themeColor="text1"/>
          <w:sz w:val="32"/>
          <w:szCs w:val="32"/>
          <w:rtl/>
        </w:rPr>
        <w:footnoteReference w:id="48"/>
      </w:r>
    </w:p>
    <w:p w:rsidR="00814CC5" w:rsidRPr="00814CC5" w:rsidRDefault="00814CC5" w:rsidP="00814CC5">
      <w:pPr>
        <w:bidi/>
        <w:jc w:val="both"/>
        <w:rPr>
          <w:rFonts w:ascii="Traditional Arabic" w:hAnsi="Traditional Arabic" w:cs="Traditional Arabic"/>
          <w:b/>
          <w:bCs/>
          <w:color w:val="000000" w:themeColor="text1"/>
          <w:sz w:val="32"/>
          <w:szCs w:val="32"/>
          <w:rtl/>
        </w:rPr>
      </w:pPr>
      <w:r w:rsidRPr="00814CC5">
        <w:rPr>
          <w:rFonts w:ascii="Traditional Arabic" w:hAnsi="Traditional Arabic" w:cs="Traditional Arabic" w:hint="cs"/>
          <w:b/>
          <w:bCs/>
          <w:color w:val="000000" w:themeColor="text1"/>
          <w:sz w:val="32"/>
          <w:szCs w:val="32"/>
          <w:rtl/>
        </w:rPr>
        <w:t xml:space="preserve">المطلب الثالث: الأحكام الفقهية المتعلقة بعقوبة القتل </w:t>
      </w:r>
    </w:p>
    <w:p w:rsidR="00077811" w:rsidRPr="00807273" w:rsidRDefault="00077811" w:rsidP="00807273">
      <w:pPr>
        <w:pStyle w:val="ListParagraph"/>
        <w:numPr>
          <w:ilvl w:val="0"/>
          <w:numId w:val="13"/>
        </w:numPr>
        <w:bidi/>
        <w:jc w:val="both"/>
        <w:rPr>
          <w:rFonts w:ascii="Traditional Arabic" w:hAnsi="Traditional Arabic" w:cs="Traditional Arabic"/>
          <w:b/>
          <w:bCs/>
          <w:color w:val="000000" w:themeColor="text1"/>
          <w:sz w:val="32"/>
          <w:szCs w:val="32"/>
          <w:rtl/>
        </w:rPr>
      </w:pPr>
      <w:r w:rsidRPr="00807273">
        <w:rPr>
          <w:rFonts w:ascii="Traditional Arabic" w:hAnsi="Traditional Arabic" w:cs="Traditional Arabic"/>
          <w:b/>
          <w:bCs/>
          <w:color w:val="000000" w:themeColor="text1"/>
          <w:sz w:val="32"/>
          <w:szCs w:val="32"/>
          <w:rtl/>
        </w:rPr>
        <w:lastRenderedPageBreak/>
        <w:t>عقوبة القتل العمد</w:t>
      </w:r>
    </w:p>
    <w:p w:rsidR="00077811" w:rsidRPr="00C21DC2" w:rsidRDefault="00077811" w:rsidP="00077811">
      <w:pPr>
        <w:autoSpaceDE w:val="0"/>
        <w:autoSpaceDN w:val="0"/>
        <w:bidi/>
        <w:adjustRightInd w:val="0"/>
        <w:spacing w:after="0"/>
        <w:jc w:val="both"/>
        <w:rPr>
          <w:rFonts w:ascii="Traditional Arabic" w:hAnsi="Traditional Arabic" w:cs="Traditional Arabic"/>
          <w:color w:val="000000" w:themeColor="text1"/>
          <w:sz w:val="32"/>
          <w:szCs w:val="32"/>
          <w:rtl/>
        </w:rPr>
      </w:pPr>
      <w:r w:rsidRPr="00C21DC2">
        <w:rPr>
          <w:rFonts w:ascii="Traditional Arabic" w:hAnsi="Traditional Arabic" w:cs="Traditional Arabic"/>
          <w:color w:val="000000" w:themeColor="text1"/>
          <w:sz w:val="32"/>
          <w:szCs w:val="32"/>
          <w:rtl/>
        </w:rPr>
        <w:t>عقوبات القتل العمد:</w:t>
      </w:r>
    </w:p>
    <w:p w:rsidR="00077811" w:rsidRPr="00C21DC2" w:rsidRDefault="00077811" w:rsidP="00077811">
      <w:pPr>
        <w:autoSpaceDE w:val="0"/>
        <w:autoSpaceDN w:val="0"/>
        <w:bidi/>
        <w:adjustRightInd w:val="0"/>
        <w:spacing w:after="0"/>
        <w:jc w:val="both"/>
        <w:rPr>
          <w:rFonts w:ascii="Traditional Arabic" w:hAnsi="Traditional Arabic" w:cs="Traditional Arabic"/>
          <w:color w:val="000000" w:themeColor="text1"/>
          <w:sz w:val="32"/>
          <w:szCs w:val="32"/>
          <w:rtl/>
        </w:rPr>
      </w:pPr>
      <w:r w:rsidRPr="00C21DC2">
        <w:rPr>
          <w:rFonts w:ascii="Traditional Arabic" w:hAnsi="Traditional Arabic" w:cs="Traditional Arabic"/>
          <w:color w:val="000000" w:themeColor="text1"/>
          <w:sz w:val="32"/>
          <w:szCs w:val="32"/>
          <w:rtl/>
        </w:rPr>
        <w:t>عقوبة القتل العمد: هي الجزاء المترتب على الاعتداء على النفس.</w:t>
      </w:r>
      <w:r w:rsidRPr="00C21DC2">
        <w:rPr>
          <w:rFonts w:ascii="Traditional Arabic" w:hAnsi="Traditional Arabic" w:cs="Traditional Arabic" w:hint="cs"/>
          <w:color w:val="000000" w:themeColor="text1"/>
          <w:sz w:val="32"/>
          <w:szCs w:val="32"/>
          <w:rtl/>
        </w:rPr>
        <w:t xml:space="preserve"> </w:t>
      </w:r>
      <w:r w:rsidRPr="00C21DC2">
        <w:rPr>
          <w:rFonts w:ascii="Traditional Arabic" w:hAnsi="Traditional Arabic" w:cs="Traditional Arabic"/>
          <w:color w:val="000000" w:themeColor="text1"/>
          <w:sz w:val="32"/>
          <w:szCs w:val="32"/>
          <w:rtl/>
        </w:rPr>
        <w:t>وللقتل العمد عقوبات: أصلية، وبدلية (عن الأصلية)، وتبعية.</w:t>
      </w:r>
    </w:p>
    <w:p w:rsidR="00077811" w:rsidRPr="00C21DC2" w:rsidRDefault="00077811" w:rsidP="00077811">
      <w:pPr>
        <w:autoSpaceDE w:val="0"/>
        <w:autoSpaceDN w:val="0"/>
        <w:bidi/>
        <w:adjustRightInd w:val="0"/>
        <w:spacing w:after="0"/>
        <w:jc w:val="both"/>
        <w:rPr>
          <w:rFonts w:ascii="Traditional Arabic" w:hAnsi="Traditional Arabic" w:cs="Traditional Arabic"/>
          <w:color w:val="000000" w:themeColor="text1"/>
          <w:sz w:val="32"/>
          <w:szCs w:val="32"/>
          <w:rtl/>
        </w:rPr>
      </w:pPr>
      <w:r w:rsidRPr="00C21DC2">
        <w:rPr>
          <w:rFonts w:ascii="Traditional Arabic" w:hAnsi="Traditional Arabic" w:cs="Traditional Arabic"/>
          <w:color w:val="000000" w:themeColor="text1"/>
          <w:sz w:val="32"/>
          <w:szCs w:val="32"/>
          <w:rtl/>
        </w:rPr>
        <w:t xml:space="preserve">واتفق الفقهاء على أن قاتل النفس عمدا يجب عليه أمور ثلاثة: </w:t>
      </w:r>
    </w:p>
    <w:p w:rsidR="00077811" w:rsidRPr="00C21DC2" w:rsidRDefault="00077811" w:rsidP="00077811">
      <w:pPr>
        <w:bidi/>
        <w:jc w:val="both"/>
        <w:rPr>
          <w:rFonts w:ascii="Traditional Arabic" w:hAnsi="Traditional Arabic" w:cs="Traditional Arabic"/>
          <w:color w:val="000000" w:themeColor="text1"/>
          <w:sz w:val="32"/>
          <w:szCs w:val="32"/>
          <w:rtl/>
        </w:rPr>
      </w:pPr>
      <w:r w:rsidRPr="00E94F96">
        <w:rPr>
          <w:rFonts w:ascii="Traditional Arabic" w:hAnsi="Traditional Arabic" w:cs="Traditional Arabic"/>
          <w:b/>
          <w:bCs/>
          <w:color w:val="000000" w:themeColor="text1"/>
          <w:sz w:val="32"/>
          <w:szCs w:val="32"/>
          <w:rtl/>
        </w:rPr>
        <w:t>الأول:</w:t>
      </w:r>
      <w:r w:rsidRPr="00C21DC2">
        <w:rPr>
          <w:rFonts w:ascii="Traditional Arabic" w:hAnsi="Traditional Arabic" w:cs="Traditional Arabic"/>
          <w:color w:val="000000" w:themeColor="text1"/>
          <w:sz w:val="32"/>
          <w:szCs w:val="32"/>
          <w:rtl/>
        </w:rPr>
        <w:t xml:space="preserve"> الإثم العظيم لورود </w:t>
      </w:r>
      <w:r w:rsidR="00AA1D2B">
        <w:rPr>
          <w:rFonts w:ascii="Traditional Arabic" w:hAnsi="Traditional Arabic" w:cs="Traditional Arabic" w:hint="cs"/>
          <w:color w:val="000000" w:themeColor="text1"/>
          <w:sz w:val="32"/>
          <w:szCs w:val="32"/>
          <w:rtl/>
        </w:rPr>
        <w:t xml:space="preserve">نص </w:t>
      </w:r>
      <w:r w:rsidRPr="00C21DC2">
        <w:rPr>
          <w:rFonts w:ascii="Traditional Arabic" w:hAnsi="Traditional Arabic" w:cs="Traditional Arabic"/>
          <w:color w:val="000000" w:themeColor="text1"/>
          <w:sz w:val="32"/>
          <w:szCs w:val="32"/>
          <w:rtl/>
        </w:rPr>
        <w:t xml:space="preserve">القرآن بتخليده في نار جهنم، </w:t>
      </w:r>
      <w:r w:rsidRPr="00C21DC2">
        <w:rPr>
          <w:rFonts w:ascii="Traditional Arabic" w:hAnsi="Traditional Arabic" w:cs="Traditional Arabic" w:hint="cs"/>
          <w:color w:val="000000" w:themeColor="text1"/>
          <w:sz w:val="32"/>
          <w:szCs w:val="32"/>
          <w:rtl/>
        </w:rPr>
        <w:t xml:space="preserve">قال تعالى: </w:t>
      </w:r>
      <w:r w:rsidRPr="00C21DC2">
        <w:rPr>
          <w:rFonts w:ascii="Traditional Arabic" w:hAnsi="Traditional Arabic" w:cs="Traditional Arabic"/>
          <w:color w:val="000000" w:themeColor="text1"/>
          <w:sz w:val="32"/>
          <w:szCs w:val="32"/>
          <w:rtl/>
        </w:rPr>
        <w:t>﴿وَمَن يَقْتُلْ مُؤْمِنًا مُّتَعَمِّدًا فَجَزَآؤُهُ جَهَنَّمُ خَالِدًا فِيهَا وَغَضِبَ اللّهُ عَلَيْهِ وَلَعَنَهُ وَأَعَدَّ لَهُ عَذَابًا عَظِيمًا﴾</w:t>
      </w:r>
      <w:r w:rsidRPr="00C21DC2">
        <w:rPr>
          <w:rStyle w:val="FootnoteReference"/>
          <w:rFonts w:ascii="Traditional Arabic" w:hAnsi="Traditional Arabic" w:cs="Traditional Arabic"/>
          <w:color w:val="000000" w:themeColor="text1"/>
          <w:sz w:val="32"/>
          <w:szCs w:val="32"/>
          <w:rtl/>
        </w:rPr>
        <w:footnoteReference w:id="49"/>
      </w:r>
      <w:r w:rsidRPr="00C21DC2">
        <w:rPr>
          <w:rFonts w:ascii="Traditional Arabic" w:hAnsi="Traditional Arabic" w:cs="Traditional Arabic"/>
          <w:color w:val="000000" w:themeColor="text1"/>
          <w:sz w:val="32"/>
          <w:szCs w:val="32"/>
          <w:rtl/>
        </w:rPr>
        <w:t xml:space="preserve"> </w:t>
      </w:r>
    </w:p>
    <w:p w:rsidR="00E94F96" w:rsidRDefault="00077811" w:rsidP="00E94F96">
      <w:pPr>
        <w:autoSpaceDE w:val="0"/>
        <w:autoSpaceDN w:val="0"/>
        <w:bidi/>
        <w:adjustRightInd w:val="0"/>
        <w:spacing w:after="0"/>
        <w:jc w:val="both"/>
        <w:rPr>
          <w:rFonts w:ascii="Traditional Arabic" w:hAnsi="Traditional Arabic" w:cs="Traditional Arabic"/>
          <w:color w:val="000000" w:themeColor="text1"/>
          <w:sz w:val="32"/>
          <w:szCs w:val="32"/>
          <w:rtl/>
        </w:rPr>
      </w:pPr>
      <w:r w:rsidRPr="00E94F96">
        <w:rPr>
          <w:rFonts w:ascii="Traditional Arabic" w:hAnsi="Traditional Arabic" w:cs="Traditional Arabic"/>
          <w:b/>
          <w:bCs/>
          <w:color w:val="000000" w:themeColor="text1"/>
          <w:sz w:val="32"/>
          <w:szCs w:val="32"/>
          <w:rtl/>
        </w:rPr>
        <w:t>والثاني:</w:t>
      </w:r>
      <w:r w:rsidRPr="00C21DC2">
        <w:rPr>
          <w:rFonts w:ascii="Traditional Arabic" w:hAnsi="Traditional Arabic" w:cs="Traditional Arabic"/>
          <w:color w:val="000000" w:themeColor="text1"/>
          <w:sz w:val="32"/>
          <w:szCs w:val="32"/>
          <w:rtl/>
        </w:rPr>
        <w:t xml:space="preserve"> القود </w:t>
      </w:r>
      <w:r w:rsidRPr="00C21DC2">
        <w:rPr>
          <w:rFonts w:ascii="Traditional Arabic" w:hAnsi="Traditional Arabic" w:cs="Traditional Arabic" w:hint="cs"/>
          <w:color w:val="000000" w:themeColor="text1"/>
          <w:sz w:val="32"/>
          <w:szCs w:val="32"/>
          <w:rtl/>
        </w:rPr>
        <w:t xml:space="preserve">وهي القصاص </w:t>
      </w:r>
      <w:r w:rsidRPr="00C21DC2">
        <w:rPr>
          <w:rFonts w:ascii="Traditional Arabic" w:hAnsi="Traditional Arabic" w:cs="Traditional Arabic"/>
          <w:color w:val="000000" w:themeColor="text1"/>
          <w:sz w:val="32"/>
          <w:szCs w:val="32"/>
          <w:rtl/>
        </w:rPr>
        <w:t>لآية القصاص</w:t>
      </w:r>
      <w:r w:rsidRPr="00C21DC2">
        <w:rPr>
          <w:rFonts w:ascii="Traditional Arabic" w:hAnsi="Traditional Arabic" w:cs="Traditional Arabic" w:hint="cs"/>
          <w:color w:val="000000" w:themeColor="text1"/>
          <w:sz w:val="32"/>
          <w:szCs w:val="32"/>
          <w:rtl/>
        </w:rPr>
        <w:t xml:space="preserve"> الواردة في القرآن الكريم: قال تعالى:</w:t>
      </w:r>
      <w:r w:rsidRPr="00C21DC2">
        <w:rPr>
          <w:rFonts w:ascii="Traditional Arabic" w:hAnsi="Traditional Arabic" w:cs="Traditional Arabic"/>
          <w:color w:val="000000" w:themeColor="text1"/>
          <w:sz w:val="32"/>
          <w:szCs w:val="32"/>
          <w:rtl/>
        </w:rPr>
        <w:t xml:space="preserve"> </w:t>
      </w:r>
      <w:r w:rsidR="00E94F96" w:rsidRPr="00913CA4">
        <w:rPr>
          <w:rFonts w:ascii="Traditional Arabic" w:hAnsi="Traditional Arabic" w:cs="Traditional Arabic"/>
          <w:color w:val="000000" w:themeColor="text1"/>
          <w:sz w:val="32"/>
          <w:szCs w:val="32"/>
          <w:rtl/>
        </w:rPr>
        <w:t>﴿يَا أَيُّهَا الَّذِينَ آمَنُوا كُتِبَ عَلَيْكُمُ القِصَاصُ فِى القَتْلَى الحُرُّ بِالْحُرِّ وَالْعَبْدُ بِالْعَبْدِ وَالأُنثَى بِالأُنثَى فَمَنْ عُفِى لَهُ مِنْ أَخِيهِ شَيْءٌ فَاتِّبَاعٌ بِالْمَعْرُوفِ وَأَدَاءٌ إِلَيْهِ بِإِحْسَانٍ ذَلِكَ تَخْفِيفٌ مِّن رَّبِّكُمْ وَرَحْمَةٌ فَمَنِ اعْتَدَى بَعْدَ ذَلِكَ فَلَهُ عَذَابٌ أَلِيمٌ * وَلَكُمْ فِى القِصَاصِ حَيَاةٌ يَا أُوْلِى الأَلْبَابِ لَعَلَّكُمْ تَتَّقُونَ﴾</w:t>
      </w:r>
      <w:r w:rsidR="00E94F96" w:rsidRPr="00913CA4">
        <w:rPr>
          <w:rStyle w:val="FootnoteReference"/>
          <w:rFonts w:ascii="Traditional Arabic" w:hAnsi="Traditional Arabic" w:cs="Traditional Arabic"/>
          <w:color w:val="000000" w:themeColor="text1"/>
          <w:sz w:val="32"/>
          <w:szCs w:val="32"/>
          <w:rtl/>
        </w:rPr>
        <w:footnoteReference w:id="50"/>
      </w:r>
      <w:r w:rsidR="00E94F96" w:rsidRPr="00913CA4">
        <w:rPr>
          <w:rFonts w:ascii="Traditional Arabic" w:hAnsi="Traditional Arabic" w:cs="Traditional Arabic"/>
          <w:color w:val="000000" w:themeColor="text1"/>
          <w:sz w:val="32"/>
          <w:szCs w:val="32"/>
          <w:rtl/>
        </w:rPr>
        <w:t>.</w:t>
      </w:r>
    </w:p>
    <w:p w:rsidR="00077811" w:rsidRPr="00C21DC2" w:rsidRDefault="00077811" w:rsidP="00E94F96">
      <w:pPr>
        <w:autoSpaceDE w:val="0"/>
        <w:autoSpaceDN w:val="0"/>
        <w:bidi/>
        <w:adjustRightInd w:val="0"/>
        <w:spacing w:after="0"/>
        <w:jc w:val="both"/>
        <w:rPr>
          <w:rFonts w:ascii="Traditional Arabic" w:hAnsi="Traditional Arabic" w:cs="Traditional Arabic"/>
          <w:color w:val="000000" w:themeColor="text1"/>
          <w:sz w:val="32"/>
          <w:szCs w:val="32"/>
          <w:rtl/>
        </w:rPr>
      </w:pPr>
      <w:r w:rsidRPr="00E94F96">
        <w:rPr>
          <w:rFonts w:ascii="Traditional Arabic" w:hAnsi="Traditional Arabic" w:cs="Traditional Arabic"/>
          <w:b/>
          <w:bCs/>
          <w:color w:val="000000" w:themeColor="text1"/>
          <w:sz w:val="32"/>
          <w:szCs w:val="32"/>
          <w:rtl/>
        </w:rPr>
        <w:t>والثالث:</w:t>
      </w:r>
      <w:r w:rsidRPr="00C21DC2">
        <w:rPr>
          <w:rFonts w:ascii="Traditional Arabic" w:hAnsi="Traditional Arabic" w:cs="Traditional Arabic"/>
          <w:color w:val="000000" w:themeColor="text1"/>
          <w:sz w:val="32"/>
          <w:szCs w:val="32"/>
          <w:rtl/>
        </w:rPr>
        <w:t xml:space="preserve"> الحرمان من الميراث لحديث</w:t>
      </w:r>
      <w:r w:rsidRPr="00C21DC2">
        <w:rPr>
          <w:rFonts w:ascii="Traditional Arabic" w:hAnsi="Traditional Arabic" w:cs="Traditional Arabic" w:hint="cs"/>
          <w:color w:val="000000" w:themeColor="text1"/>
          <w:sz w:val="32"/>
          <w:szCs w:val="32"/>
          <w:rtl/>
        </w:rPr>
        <w:t xml:space="preserve"> الوردة فيه قال صلى الله عليه وسلم</w:t>
      </w:r>
      <w:r w:rsidR="0083720E">
        <w:rPr>
          <w:rFonts w:ascii="Traditional Arabic" w:hAnsi="Traditional Arabic" w:cs="Traditional Arabic"/>
          <w:color w:val="000000" w:themeColor="text1"/>
          <w:sz w:val="32"/>
          <w:szCs w:val="32"/>
          <w:rtl/>
        </w:rPr>
        <w:t>: «لا يرث القاتل شيئا»</w:t>
      </w:r>
      <w:r w:rsidR="0083720E" w:rsidRPr="00913CA4">
        <w:rPr>
          <w:rStyle w:val="FootnoteReference"/>
          <w:rFonts w:ascii="Traditional Arabic" w:hAnsi="Traditional Arabic" w:cs="Traditional Arabic"/>
          <w:color w:val="000000" w:themeColor="text1"/>
          <w:sz w:val="32"/>
          <w:szCs w:val="32"/>
          <w:rtl/>
        </w:rPr>
        <w:footnoteReference w:id="51"/>
      </w:r>
    </w:p>
    <w:p w:rsidR="00077811" w:rsidRPr="00C21DC2" w:rsidRDefault="00077811" w:rsidP="0083720E">
      <w:pPr>
        <w:autoSpaceDE w:val="0"/>
        <w:autoSpaceDN w:val="0"/>
        <w:bidi/>
        <w:adjustRightInd w:val="0"/>
        <w:spacing w:after="0"/>
        <w:jc w:val="both"/>
        <w:rPr>
          <w:rFonts w:ascii="Traditional Arabic" w:hAnsi="Traditional Arabic" w:cs="Traditional Arabic"/>
          <w:color w:val="000000" w:themeColor="text1"/>
          <w:sz w:val="32"/>
          <w:szCs w:val="32"/>
          <w:rtl/>
        </w:rPr>
      </w:pPr>
      <w:r w:rsidRPr="00C21DC2">
        <w:rPr>
          <w:rFonts w:ascii="Traditional Arabic" w:hAnsi="Traditional Arabic" w:cs="Traditional Arabic"/>
          <w:color w:val="000000" w:themeColor="text1"/>
          <w:sz w:val="32"/>
          <w:szCs w:val="32"/>
          <w:rtl/>
        </w:rPr>
        <w:t>والقتل العمد الموجب للقصاص: هو الحادث اعتداء على آدمي حي معصوم الدم على التأبيد، فلا قصاص بالاعتداء على غير الإنسان، أو على الميت الذي فارق الحياة، أو على غير معصوم الدم عصمة مؤقتة غير دائمة، كالمرتد أو الحربي، أو المستأمن في دار الإسلام؛ لأن المستأمن لم تثبت له عصمة مطلقة دائمة، وإنما عصمته مؤقتة أثناء إقامته في دار الإسلام، فهو في الأصل حربي، ودخل دار الإسلام لحاجة عارضة، ثم يعود إلى وطنه الأصلي، فكان في عصمة دمه شبهة الإباحة بالعود إلى دار الحرب، فلا يقتص من قاتله عمدا، وإنما يعزر، لافتئاته على مصلحة الحاكم.</w:t>
      </w:r>
      <w:r w:rsidR="0083720E">
        <w:rPr>
          <w:rFonts w:ascii="Traditional Arabic" w:hAnsi="Traditional Arabic" w:cs="Traditional Arabic" w:hint="cs"/>
          <w:color w:val="000000" w:themeColor="text1"/>
          <w:sz w:val="32"/>
          <w:szCs w:val="32"/>
          <w:rtl/>
        </w:rPr>
        <w:t xml:space="preserve"> </w:t>
      </w:r>
      <w:r w:rsidRPr="00C21DC2">
        <w:rPr>
          <w:rFonts w:ascii="Traditional Arabic" w:hAnsi="Traditional Arabic" w:cs="Traditional Arabic"/>
          <w:color w:val="000000" w:themeColor="text1"/>
          <w:sz w:val="32"/>
          <w:szCs w:val="32"/>
          <w:rtl/>
        </w:rPr>
        <w:t xml:space="preserve">كذلك لا قصاص عند الجمهور بقتل الباغي لعدم العصمة، واعتقاد أهل العدل (جماعة المسلمين في دار الإسلام) إباحة دمه. وتلك الإباحة عند غير الحنفية مقصورة </w:t>
      </w:r>
      <w:r w:rsidRPr="00C21DC2">
        <w:rPr>
          <w:rFonts w:ascii="Traditional Arabic" w:hAnsi="Traditional Arabic" w:cs="Traditional Arabic"/>
          <w:color w:val="000000" w:themeColor="text1"/>
          <w:sz w:val="32"/>
          <w:szCs w:val="32"/>
          <w:rtl/>
        </w:rPr>
        <w:lastRenderedPageBreak/>
        <w:t xml:space="preserve">على حالة الحرب الدائرة بين قومه البغاة وبين أهل العدل. ويرى الحنفية أن عدم عصمة البغاة مطلقة في أي حال بمجرد البغي </w:t>
      </w:r>
      <w:r w:rsidRPr="00C21DC2">
        <w:rPr>
          <w:rStyle w:val="FootnoteReference"/>
          <w:rFonts w:ascii="Traditional Arabic" w:hAnsi="Traditional Arabic" w:cs="Traditional Arabic"/>
          <w:color w:val="000000" w:themeColor="text1"/>
          <w:sz w:val="32"/>
          <w:szCs w:val="32"/>
          <w:rtl/>
        </w:rPr>
        <w:footnoteReference w:id="52"/>
      </w:r>
    </w:p>
    <w:p w:rsidR="00077811" w:rsidRPr="00C21DC2" w:rsidRDefault="00077811" w:rsidP="00077811">
      <w:pPr>
        <w:autoSpaceDE w:val="0"/>
        <w:autoSpaceDN w:val="0"/>
        <w:bidi/>
        <w:adjustRightInd w:val="0"/>
        <w:spacing w:after="0"/>
        <w:jc w:val="both"/>
        <w:rPr>
          <w:rFonts w:ascii="Traditional Arabic" w:hAnsi="Traditional Arabic" w:cs="Traditional Arabic"/>
          <w:b/>
          <w:bCs/>
          <w:color w:val="000000" w:themeColor="text1"/>
          <w:sz w:val="32"/>
          <w:szCs w:val="32"/>
          <w:rtl/>
        </w:rPr>
      </w:pPr>
      <w:r w:rsidRPr="00C21DC2">
        <w:rPr>
          <w:rFonts w:ascii="Traditional Arabic" w:hAnsi="Traditional Arabic" w:cs="Traditional Arabic"/>
          <w:b/>
          <w:bCs/>
          <w:color w:val="000000" w:themeColor="text1"/>
          <w:sz w:val="32"/>
          <w:szCs w:val="32"/>
          <w:rtl/>
        </w:rPr>
        <w:t>دية القتل العمد</w:t>
      </w:r>
    </w:p>
    <w:p w:rsidR="00077811" w:rsidRPr="00C21DC2" w:rsidRDefault="00077811" w:rsidP="00981EBD">
      <w:pPr>
        <w:autoSpaceDE w:val="0"/>
        <w:autoSpaceDN w:val="0"/>
        <w:bidi/>
        <w:adjustRightInd w:val="0"/>
        <w:spacing w:after="0"/>
        <w:jc w:val="both"/>
        <w:rPr>
          <w:rFonts w:ascii="Traditional Arabic" w:hAnsi="Traditional Arabic" w:cs="Traditional Arabic"/>
          <w:color w:val="000000" w:themeColor="text1"/>
          <w:sz w:val="32"/>
          <w:szCs w:val="32"/>
          <w:rtl/>
        </w:rPr>
      </w:pPr>
      <w:r w:rsidRPr="00C21DC2">
        <w:rPr>
          <w:rFonts w:ascii="Traditional Arabic" w:hAnsi="Traditional Arabic" w:cs="Traditional Arabic"/>
          <w:color w:val="000000" w:themeColor="text1"/>
          <w:sz w:val="32"/>
          <w:szCs w:val="32"/>
          <w:rtl/>
        </w:rPr>
        <w:t>والدية فى القتل العمد ليست عقوبة أصلية: وإنما هى عقوبة بدلية قررت بدلاً من العقوبة الأصلية وهى القصاص، وتحل الدية محل القصاص كلما امتنع القصاص أو سقط بسبب من أسباب الامتناع أوالسقوط بصفة عامة، مع مراعاة أن هناك حالات يسقط فيها القصاص ولا تحل محله الدية كحالة العفو مجانًا وكحالة موت الجانى عند مالك وأبى حنيفة،</w:t>
      </w:r>
      <w:r w:rsidRPr="00C21DC2">
        <w:rPr>
          <w:rFonts w:ascii="Traditional Arabic" w:hAnsi="Traditional Arabic" w:cs="Traditional Arabic" w:hint="cs"/>
          <w:color w:val="000000" w:themeColor="text1"/>
          <w:sz w:val="32"/>
          <w:szCs w:val="32"/>
          <w:rtl/>
        </w:rPr>
        <w:t xml:space="preserve"> </w:t>
      </w:r>
      <w:r w:rsidRPr="00C21DC2">
        <w:rPr>
          <w:rFonts w:ascii="Traditional Arabic" w:hAnsi="Traditional Arabic" w:cs="Traditional Arabic"/>
          <w:color w:val="000000" w:themeColor="text1"/>
          <w:sz w:val="32"/>
          <w:szCs w:val="32"/>
          <w:rtl/>
        </w:rPr>
        <w:t>والآراء المختلفة فيها وما يحل محل القصاص.</w:t>
      </w:r>
      <w:r w:rsidR="0083720E">
        <w:rPr>
          <w:rFonts w:ascii="Traditional Arabic" w:hAnsi="Traditional Arabic" w:cs="Traditional Arabic" w:hint="cs"/>
          <w:color w:val="000000" w:themeColor="text1"/>
          <w:sz w:val="32"/>
          <w:szCs w:val="32"/>
          <w:rtl/>
        </w:rPr>
        <w:t xml:space="preserve"> </w:t>
      </w:r>
      <w:r w:rsidRPr="00C21DC2">
        <w:rPr>
          <w:rFonts w:ascii="Traditional Arabic" w:hAnsi="Traditional Arabic" w:cs="Traditional Arabic"/>
          <w:color w:val="000000" w:themeColor="text1"/>
          <w:sz w:val="32"/>
          <w:szCs w:val="32"/>
          <w:rtl/>
        </w:rPr>
        <w:t>ولا تعتبر الدية فى حالة قتل الأب ولده عقوبة أصلية</w:t>
      </w:r>
      <w:r w:rsidRPr="00C21DC2">
        <w:rPr>
          <w:rFonts w:ascii="Traditional Arabic" w:hAnsi="Traditional Arabic" w:cs="Traditional Arabic" w:hint="cs"/>
          <w:color w:val="000000" w:themeColor="text1"/>
          <w:sz w:val="32"/>
          <w:szCs w:val="32"/>
          <w:rtl/>
        </w:rPr>
        <w:t>،</w:t>
      </w:r>
      <w:r w:rsidRPr="00C21DC2">
        <w:rPr>
          <w:rFonts w:ascii="Traditional Arabic" w:hAnsi="Traditional Arabic" w:cs="Traditional Arabic"/>
          <w:color w:val="000000" w:themeColor="text1"/>
          <w:sz w:val="32"/>
          <w:szCs w:val="32"/>
          <w:rtl/>
        </w:rPr>
        <w:t xml:space="preserve"> لأن العقوبة الأصلية للقتل هى القصاص، وإنما استثنى الأب منها لقوله عليه</w:t>
      </w:r>
      <w:r w:rsidR="0083720E">
        <w:rPr>
          <w:rFonts w:ascii="Traditional Arabic" w:hAnsi="Traditional Arabic" w:cs="Traditional Arabic"/>
          <w:color w:val="000000" w:themeColor="text1"/>
          <w:sz w:val="32"/>
          <w:szCs w:val="32"/>
          <w:rtl/>
        </w:rPr>
        <w:t xml:space="preserve"> السلام: "لا يقاد الوالد بولده</w:t>
      </w:r>
      <w:r w:rsidRPr="00C21DC2">
        <w:rPr>
          <w:rFonts w:ascii="Traditional Arabic" w:hAnsi="Traditional Arabic" w:cs="Traditional Arabic"/>
          <w:color w:val="000000" w:themeColor="text1"/>
          <w:sz w:val="32"/>
          <w:szCs w:val="32"/>
          <w:rtl/>
        </w:rPr>
        <w:t>"</w:t>
      </w:r>
      <w:r w:rsidR="0083720E" w:rsidRPr="00913CA4">
        <w:rPr>
          <w:rStyle w:val="FootnoteReference"/>
          <w:rFonts w:ascii="Traditional Arabic" w:hAnsi="Traditional Arabic" w:cs="Traditional Arabic"/>
          <w:color w:val="000000" w:themeColor="text1"/>
          <w:sz w:val="32"/>
          <w:szCs w:val="32"/>
          <w:rtl/>
        </w:rPr>
        <w:footnoteReference w:id="53"/>
      </w:r>
      <w:r w:rsidRPr="00C21DC2">
        <w:rPr>
          <w:rFonts w:ascii="Traditional Arabic" w:hAnsi="Traditional Arabic" w:cs="Traditional Arabic"/>
          <w:color w:val="000000" w:themeColor="text1"/>
          <w:sz w:val="32"/>
          <w:szCs w:val="32"/>
          <w:rtl/>
        </w:rPr>
        <w:t>، والتعبير بلفظ يقاد دليل على أن القود هو الأصل ولكن صلة الأبوة تمنع منه فحلت الدية محلة.</w:t>
      </w:r>
      <w:r w:rsidRPr="00C21DC2">
        <w:rPr>
          <w:rStyle w:val="FootnoteReference"/>
          <w:rFonts w:ascii="Traditional Arabic" w:hAnsi="Traditional Arabic" w:cs="Traditional Arabic"/>
          <w:color w:val="000000" w:themeColor="text1"/>
          <w:sz w:val="32"/>
          <w:szCs w:val="32"/>
          <w:rtl/>
        </w:rPr>
        <w:footnoteReference w:id="54"/>
      </w:r>
      <w:r w:rsidRPr="00C21DC2">
        <w:rPr>
          <w:rFonts w:ascii="Traditional Arabic" w:hAnsi="Traditional Arabic" w:cs="Traditional Arabic" w:hint="cs"/>
          <w:color w:val="000000" w:themeColor="text1"/>
          <w:sz w:val="32"/>
          <w:szCs w:val="32"/>
          <w:rtl/>
        </w:rPr>
        <w:t xml:space="preserve"> </w:t>
      </w:r>
    </w:p>
    <w:p w:rsidR="00077811" w:rsidRPr="00807273" w:rsidRDefault="00077811" w:rsidP="00807273">
      <w:pPr>
        <w:pStyle w:val="ListParagraph"/>
        <w:numPr>
          <w:ilvl w:val="0"/>
          <w:numId w:val="13"/>
        </w:numPr>
        <w:autoSpaceDE w:val="0"/>
        <w:autoSpaceDN w:val="0"/>
        <w:bidi/>
        <w:adjustRightInd w:val="0"/>
        <w:spacing w:after="0"/>
        <w:jc w:val="both"/>
        <w:rPr>
          <w:rFonts w:ascii="Traditional Arabic" w:hAnsi="Traditional Arabic" w:cs="Traditional Arabic"/>
          <w:b/>
          <w:bCs/>
          <w:color w:val="000000" w:themeColor="text1"/>
          <w:sz w:val="32"/>
          <w:szCs w:val="32"/>
          <w:rtl/>
        </w:rPr>
      </w:pPr>
      <w:r w:rsidRPr="00807273">
        <w:rPr>
          <w:rFonts w:ascii="Traditional Arabic" w:hAnsi="Traditional Arabic" w:cs="Traditional Arabic"/>
          <w:b/>
          <w:bCs/>
          <w:color w:val="000000" w:themeColor="text1"/>
          <w:sz w:val="32"/>
          <w:szCs w:val="32"/>
          <w:rtl/>
        </w:rPr>
        <w:t>عقوبة القتل شبه العمد</w:t>
      </w:r>
    </w:p>
    <w:p w:rsidR="00077811" w:rsidRPr="00C21DC2" w:rsidRDefault="00077811" w:rsidP="00077811">
      <w:pPr>
        <w:autoSpaceDE w:val="0"/>
        <w:autoSpaceDN w:val="0"/>
        <w:bidi/>
        <w:adjustRightInd w:val="0"/>
        <w:spacing w:after="0"/>
        <w:jc w:val="both"/>
        <w:rPr>
          <w:rFonts w:ascii="Traditional Arabic" w:hAnsi="Traditional Arabic" w:cs="Traditional Arabic"/>
          <w:color w:val="000000" w:themeColor="text1"/>
          <w:sz w:val="32"/>
          <w:szCs w:val="32"/>
          <w:rtl/>
        </w:rPr>
      </w:pPr>
      <w:r w:rsidRPr="00C21DC2">
        <w:rPr>
          <w:rFonts w:ascii="Traditional Arabic" w:hAnsi="Traditional Arabic" w:cs="Traditional Arabic"/>
          <w:color w:val="000000" w:themeColor="text1"/>
          <w:sz w:val="32"/>
          <w:szCs w:val="32"/>
          <w:rtl/>
        </w:rPr>
        <w:t xml:space="preserve">يجب في </w:t>
      </w:r>
      <w:r w:rsidR="008F1488">
        <w:rPr>
          <w:rFonts w:ascii="Traditional Arabic" w:hAnsi="Traditional Arabic" w:cs="Traditional Arabic" w:hint="cs"/>
          <w:color w:val="000000" w:themeColor="text1"/>
          <w:sz w:val="32"/>
          <w:szCs w:val="32"/>
          <w:rtl/>
        </w:rPr>
        <w:t>ال</w:t>
      </w:r>
      <w:r w:rsidRPr="00C21DC2">
        <w:rPr>
          <w:rFonts w:ascii="Traditional Arabic" w:hAnsi="Traditional Arabic" w:cs="Traditional Arabic"/>
          <w:color w:val="000000" w:themeColor="text1"/>
          <w:sz w:val="32"/>
          <w:szCs w:val="32"/>
          <w:rtl/>
        </w:rPr>
        <w:t>قتل شبه العمد ثلاثة أنواع</w:t>
      </w:r>
      <w:r w:rsidRPr="00C21DC2">
        <w:rPr>
          <w:rFonts w:ascii="Traditional Arabic" w:hAnsi="Traditional Arabic" w:cs="Traditional Arabic" w:hint="cs"/>
          <w:color w:val="000000" w:themeColor="text1"/>
          <w:sz w:val="32"/>
          <w:szCs w:val="32"/>
          <w:rtl/>
        </w:rPr>
        <w:t xml:space="preserve"> من عقوبات</w:t>
      </w:r>
      <w:r w:rsidRPr="00C21DC2">
        <w:rPr>
          <w:rFonts w:ascii="Traditional Arabic" w:hAnsi="Traditional Arabic" w:cs="Traditional Arabic"/>
          <w:color w:val="000000" w:themeColor="text1"/>
          <w:sz w:val="32"/>
          <w:szCs w:val="32"/>
          <w:rtl/>
        </w:rPr>
        <w:t>:</w:t>
      </w:r>
    </w:p>
    <w:p w:rsidR="0083720E" w:rsidRPr="00913CA4" w:rsidRDefault="0083720E" w:rsidP="0083720E">
      <w:pPr>
        <w:pStyle w:val="ListParagraph"/>
        <w:numPr>
          <w:ilvl w:val="0"/>
          <w:numId w:val="10"/>
        </w:numPr>
        <w:autoSpaceDE w:val="0"/>
        <w:autoSpaceDN w:val="0"/>
        <w:bidi/>
        <w:adjustRightInd w:val="0"/>
        <w:spacing w:after="0"/>
        <w:jc w:val="both"/>
        <w:rPr>
          <w:rFonts w:ascii="Traditional Arabic" w:hAnsi="Traditional Arabic" w:cs="Traditional Arabic"/>
          <w:color w:val="000000" w:themeColor="text1"/>
          <w:sz w:val="32"/>
          <w:szCs w:val="32"/>
        </w:rPr>
      </w:pPr>
      <w:r w:rsidRPr="00913CA4">
        <w:rPr>
          <w:rFonts w:ascii="Traditional Arabic" w:hAnsi="Traditional Arabic" w:cs="Traditional Arabic"/>
          <w:color w:val="000000" w:themeColor="text1"/>
          <w:sz w:val="32"/>
          <w:szCs w:val="32"/>
          <w:rtl/>
        </w:rPr>
        <w:t>عقوبة أصلية: وهي الدية المغلظة، والكفارة.</w:t>
      </w:r>
    </w:p>
    <w:p w:rsidR="0083720E" w:rsidRPr="00913CA4" w:rsidRDefault="0083720E" w:rsidP="0083720E">
      <w:pPr>
        <w:autoSpaceDE w:val="0"/>
        <w:autoSpaceDN w:val="0"/>
        <w:bidi/>
        <w:adjustRightInd w:val="0"/>
        <w:spacing w:after="0"/>
        <w:jc w:val="both"/>
        <w:rPr>
          <w:rFonts w:ascii="Traditional Arabic" w:hAnsi="Traditional Arabic" w:cs="Traditional Arabic"/>
          <w:color w:val="000000" w:themeColor="text1"/>
          <w:sz w:val="32"/>
          <w:szCs w:val="32"/>
          <w:rtl/>
        </w:rPr>
      </w:pPr>
      <w:r w:rsidRPr="00913CA4">
        <w:rPr>
          <w:rFonts w:ascii="Traditional Arabic" w:hAnsi="Traditional Arabic" w:cs="Traditional Arabic"/>
          <w:color w:val="000000" w:themeColor="text1"/>
          <w:sz w:val="32"/>
          <w:szCs w:val="32"/>
          <w:rtl/>
        </w:rPr>
        <w:t>الدية المغلظة: وهي مائة من الإبل، أربعون منها في بطونها أولادها؛ لقوله عليه الصلاة والسلام: « ... أَلا إنَّ دِيَةَ الخَطَأِ شِبْهِ العَمْدِ، مَا كَانَ بِالسَّوْطِ وَالعَصَا مِائَةً مِنَ الإبلِ: مِنْهَا أَرْبَعُونَ فِي بُطُونِهَا أَوْلادُهَا».</w:t>
      </w:r>
      <w:r w:rsidRPr="00913CA4">
        <w:rPr>
          <w:rStyle w:val="FootnoteReference"/>
          <w:rFonts w:ascii="Traditional Arabic" w:hAnsi="Traditional Arabic" w:cs="Traditional Arabic"/>
          <w:color w:val="000000" w:themeColor="text1"/>
          <w:sz w:val="32"/>
          <w:szCs w:val="32"/>
          <w:rtl/>
        </w:rPr>
        <w:footnoteReference w:id="55"/>
      </w:r>
    </w:p>
    <w:p w:rsidR="0083720E" w:rsidRPr="00913CA4" w:rsidRDefault="0083720E" w:rsidP="0083720E">
      <w:pPr>
        <w:autoSpaceDE w:val="0"/>
        <w:autoSpaceDN w:val="0"/>
        <w:bidi/>
        <w:adjustRightInd w:val="0"/>
        <w:spacing w:after="0"/>
        <w:jc w:val="both"/>
        <w:rPr>
          <w:rFonts w:ascii="Traditional Arabic" w:hAnsi="Traditional Arabic" w:cs="Traditional Arabic"/>
          <w:color w:val="000000" w:themeColor="text1"/>
          <w:sz w:val="32"/>
          <w:szCs w:val="32"/>
          <w:rtl/>
        </w:rPr>
      </w:pPr>
      <w:r w:rsidRPr="00913CA4">
        <w:rPr>
          <w:rFonts w:ascii="Traditional Arabic" w:hAnsi="Traditional Arabic" w:cs="Traditional Arabic"/>
          <w:color w:val="000000" w:themeColor="text1"/>
          <w:sz w:val="32"/>
          <w:szCs w:val="32"/>
          <w:rtl/>
        </w:rPr>
        <w:t>وتتحمل العاقلة هذه الدية أو قيمتها كما سبق، وتكون هذه الدية مؤجلة على ثلاث سنين.</w:t>
      </w:r>
    </w:p>
    <w:p w:rsidR="0083720E" w:rsidRPr="00913CA4" w:rsidRDefault="0083720E" w:rsidP="0083720E">
      <w:pPr>
        <w:pStyle w:val="ListParagraph"/>
        <w:numPr>
          <w:ilvl w:val="0"/>
          <w:numId w:val="10"/>
        </w:numPr>
        <w:autoSpaceDE w:val="0"/>
        <w:autoSpaceDN w:val="0"/>
        <w:bidi/>
        <w:adjustRightInd w:val="0"/>
        <w:spacing w:after="0"/>
        <w:jc w:val="both"/>
        <w:rPr>
          <w:rFonts w:ascii="Traditional Arabic" w:hAnsi="Traditional Arabic" w:cs="Traditional Arabic"/>
          <w:color w:val="000000" w:themeColor="text1"/>
          <w:sz w:val="32"/>
          <w:szCs w:val="32"/>
          <w:rtl/>
        </w:rPr>
      </w:pPr>
      <w:r w:rsidRPr="00913CA4">
        <w:rPr>
          <w:rFonts w:ascii="Traditional Arabic" w:hAnsi="Traditional Arabic" w:cs="Traditional Arabic"/>
          <w:color w:val="000000" w:themeColor="text1"/>
          <w:sz w:val="32"/>
          <w:szCs w:val="32"/>
          <w:rtl/>
        </w:rPr>
        <w:t>عقوبة بدلية: وتكون بالتعزير إذا سقطت الدية بسبب ما، والصوم في الكفارة إذا عجز عن عتق الرقبة. والكفارة: وهي عتق رقبة مؤمنة، فإن لم يجد صام شهرين متتابعين.ولم يجب القصاص في شبه العمد، لأن الجاني لم يقصد القتل، ووجبت الدية.</w:t>
      </w:r>
    </w:p>
    <w:p w:rsidR="0083720E" w:rsidRPr="00913CA4" w:rsidRDefault="0083720E" w:rsidP="0083720E">
      <w:pPr>
        <w:autoSpaceDE w:val="0"/>
        <w:autoSpaceDN w:val="0"/>
        <w:bidi/>
        <w:adjustRightInd w:val="0"/>
        <w:spacing w:after="0"/>
        <w:jc w:val="both"/>
        <w:rPr>
          <w:rFonts w:ascii="Traditional Arabic" w:hAnsi="Traditional Arabic" w:cs="Traditional Arabic"/>
          <w:color w:val="000000" w:themeColor="text1"/>
          <w:sz w:val="32"/>
          <w:szCs w:val="32"/>
          <w:rtl/>
        </w:rPr>
      </w:pPr>
      <w:r w:rsidRPr="00913CA4">
        <w:rPr>
          <w:rFonts w:ascii="Traditional Arabic" w:hAnsi="Traditional Arabic" w:cs="Traditional Arabic"/>
          <w:color w:val="000000" w:themeColor="text1"/>
          <w:sz w:val="32"/>
          <w:szCs w:val="32"/>
          <w:rtl/>
        </w:rPr>
        <w:lastRenderedPageBreak/>
        <w:t xml:space="preserve">قال تعالى: ﴿وَمَا كَانَ لِمُؤْمِنٍ أَن يَقْتُلَ مُؤْمِنًا إِلاَّ خَطَئًا وَمَن قَتَلَ مُؤْمِنًا خَطَئًا فَتَحْرِيرُ رَقَبَةٍ مُّؤْمِنَةٍ وَدِيَةٌ مُّسَلَّمَةٌ إِلَى أَهْلِهِ إِلاَّ أَن يَصَّدَّقُواْ فَإِن كَانَ مِن قَوْمٍ عَدُوٍّ لَّكُمْ وَهُوَ مْؤْمِنٌ فَتَحْرِيرُ رَقَبَةٍ مُّؤْمِنَةٍ وَإِن كَانَ مِن قَوْمٍ بَيْنَكُمْ وَبَيْنَهُمْ مِّيثَاقٌ فَدِيَةٌ مُّسَلَّمَةٌ إِلَى </w:t>
      </w:r>
      <w:r w:rsidRPr="00913CA4">
        <w:rPr>
          <w:rFonts w:ascii="Traditional Arabic" w:hAnsi="Traditional Arabic" w:cs="Traditional Arabic"/>
          <w:color w:val="000000" w:themeColor="text1"/>
          <w:sz w:val="32"/>
          <w:szCs w:val="32"/>
          <w:rtl/>
          <w:lang w:val="en-US"/>
        </w:rPr>
        <w:t>أَهْلِهِ</w:t>
      </w:r>
      <w:r w:rsidRPr="00913CA4">
        <w:rPr>
          <w:rFonts w:ascii="Traditional Arabic" w:hAnsi="Traditional Arabic" w:cs="Traditional Arabic"/>
          <w:color w:val="000000" w:themeColor="text1"/>
          <w:sz w:val="32"/>
          <w:szCs w:val="32"/>
          <w:rtl/>
        </w:rPr>
        <w:t xml:space="preserve"> وَتَحْرِيرُ رَقَبَةٍ مُّؤْمِنَةً فَمَن لَّمْ يَجِدْ فَصِيَامُ شَهْرَيْنِ مُتَتَابِعَيْنِ تَوْبَةً مِّنَ اللّهِ وَكَانَ اللّهُ عَلِيمًا حَكِيمًا﴾</w:t>
      </w:r>
      <w:r w:rsidRPr="00913CA4">
        <w:rPr>
          <w:rStyle w:val="FootnoteReference"/>
          <w:rFonts w:ascii="Traditional Arabic" w:hAnsi="Traditional Arabic" w:cs="Traditional Arabic"/>
          <w:color w:val="000000" w:themeColor="text1"/>
          <w:sz w:val="32"/>
          <w:szCs w:val="32"/>
          <w:rtl/>
        </w:rPr>
        <w:footnoteReference w:id="56"/>
      </w:r>
      <w:r w:rsidRPr="00913CA4">
        <w:rPr>
          <w:rFonts w:ascii="Traditional Arabic" w:hAnsi="Traditional Arabic" w:cs="Traditional Arabic"/>
          <w:color w:val="000000" w:themeColor="text1"/>
          <w:sz w:val="32"/>
          <w:szCs w:val="32"/>
          <w:rtl/>
        </w:rPr>
        <w:t xml:space="preserve"> </w:t>
      </w:r>
      <w:r>
        <w:rPr>
          <w:rFonts w:ascii="Traditional Arabic" w:hAnsi="Traditional Arabic" w:cs="Traditional Arabic" w:hint="cs"/>
          <w:color w:val="000000" w:themeColor="text1"/>
          <w:sz w:val="32"/>
          <w:szCs w:val="32"/>
          <w:rtl/>
        </w:rPr>
        <w:t xml:space="preserve"> </w:t>
      </w:r>
      <w:r w:rsidRPr="00913CA4">
        <w:rPr>
          <w:rFonts w:ascii="Traditional Arabic" w:hAnsi="Traditional Arabic" w:cs="Traditional Arabic"/>
          <w:color w:val="000000" w:themeColor="text1"/>
          <w:sz w:val="32"/>
          <w:szCs w:val="32"/>
          <w:rtl/>
        </w:rPr>
        <w:t>قال بعض أهل العلم: ومع أن هذه النص ورد في القتل الخطأ. لكن يدخل فيه هذا النوع من القتل لأن الجاني لم يتعمد ازهاق روح المقتول.</w:t>
      </w:r>
    </w:p>
    <w:p w:rsidR="0083720E" w:rsidRPr="00913CA4" w:rsidRDefault="0083720E" w:rsidP="0083720E">
      <w:pPr>
        <w:pStyle w:val="ListParagraph"/>
        <w:numPr>
          <w:ilvl w:val="0"/>
          <w:numId w:val="10"/>
        </w:numPr>
        <w:autoSpaceDE w:val="0"/>
        <w:autoSpaceDN w:val="0"/>
        <w:bidi/>
        <w:adjustRightInd w:val="0"/>
        <w:spacing w:after="0"/>
        <w:jc w:val="both"/>
        <w:rPr>
          <w:rFonts w:ascii="Traditional Arabic" w:hAnsi="Traditional Arabic" w:cs="Traditional Arabic"/>
          <w:color w:val="000000" w:themeColor="text1"/>
          <w:sz w:val="32"/>
          <w:szCs w:val="32"/>
          <w:rtl/>
        </w:rPr>
      </w:pPr>
      <w:r w:rsidRPr="00913CA4">
        <w:rPr>
          <w:rFonts w:ascii="Traditional Arabic" w:hAnsi="Traditional Arabic" w:cs="Traditional Arabic"/>
          <w:color w:val="000000" w:themeColor="text1"/>
          <w:sz w:val="32"/>
          <w:szCs w:val="32"/>
          <w:rtl/>
        </w:rPr>
        <w:t>عقوبة تبعية: الحرمان من الميراث والوصية. لقوله صلى الله عليه وسلم: «لا يرث القاتل من المقتول شيئا».</w:t>
      </w:r>
      <w:r w:rsidRPr="00913CA4">
        <w:rPr>
          <w:rStyle w:val="FootnoteReference"/>
          <w:rFonts w:ascii="Traditional Arabic" w:hAnsi="Traditional Arabic" w:cs="Traditional Arabic"/>
          <w:color w:val="000000" w:themeColor="text1"/>
          <w:sz w:val="32"/>
          <w:szCs w:val="32"/>
          <w:rtl/>
        </w:rPr>
        <w:footnoteReference w:id="57"/>
      </w:r>
    </w:p>
    <w:p w:rsidR="0083720E" w:rsidRPr="00913CA4" w:rsidRDefault="0083720E" w:rsidP="0083720E">
      <w:pPr>
        <w:autoSpaceDE w:val="0"/>
        <w:autoSpaceDN w:val="0"/>
        <w:bidi/>
        <w:adjustRightInd w:val="0"/>
        <w:spacing w:after="0"/>
        <w:jc w:val="both"/>
        <w:rPr>
          <w:rFonts w:ascii="Traditional Arabic" w:hAnsi="Traditional Arabic" w:cs="Traditional Arabic"/>
          <w:color w:val="000000" w:themeColor="text1"/>
          <w:sz w:val="32"/>
          <w:szCs w:val="32"/>
          <w:rtl/>
        </w:rPr>
      </w:pPr>
      <w:r w:rsidRPr="00913CA4">
        <w:rPr>
          <w:rFonts w:ascii="Traditional Arabic" w:hAnsi="Traditional Arabic" w:cs="Traditional Arabic"/>
          <w:color w:val="000000" w:themeColor="text1"/>
          <w:sz w:val="32"/>
          <w:szCs w:val="32"/>
          <w:rtl/>
        </w:rPr>
        <w:t>وقتل النفس من الكبائر التي لا يمحو ذنبها إلا التوبة النصوح. ولا خلاف بين الفقهاء ممن يقولون بشبه العمد في أنه موجب للدية.</w:t>
      </w:r>
      <w:r w:rsidRPr="00913CA4">
        <w:rPr>
          <w:rStyle w:val="FootnoteReference"/>
          <w:rFonts w:ascii="Traditional Arabic" w:hAnsi="Traditional Arabic" w:cs="Traditional Arabic"/>
          <w:color w:val="000000" w:themeColor="text1"/>
          <w:sz w:val="32"/>
          <w:szCs w:val="32"/>
          <w:rtl/>
        </w:rPr>
        <w:t xml:space="preserve"> </w:t>
      </w:r>
      <w:r w:rsidRPr="00913CA4">
        <w:rPr>
          <w:rStyle w:val="FootnoteReference"/>
          <w:rFonts w:ascii="Traditional Arabic" w:hAnsi="Traditional Arabic" w:cs="Traditional Arabic"/>
          <w:color w:val="000000" w:themeColor="text1"/>
          <w:sz w:val="32"/>
          <w:szCs w:val="32"/>
          <w:rtl/>
        </w:rPr>
        <w:footnoteReference w:id="58"/>
      </w:r>
    </w:p>
    <w:p w:rsidR="00077811" w:rsidRPr="00807273" w:rsidRDefault="00077811" w:rsidP="00807273">
      <w:pPr>
        <w:pStyle w:val="ListParagraph"/>
        <w:numPr>
          <w:ilvl w:val="0"/>
          <w:numId w:val="13"/>
        </w:numPr>
        <w:autoSpaceDE w:val="0"/>
        <w:autoSpaceDN w:val="0"/>
        <w:bidi/>
        <w:adjustRightInd w:val="0"/>
        <w:spacing w:after="0"/>
        <w:jc w:val="both"/>
        <w:rPr>
          <w:rFonts w:ascii="Traditional Arabic" w:hAnsi="Traditional Arabic" w:cs="Traditional Arabic"/>
          <w:b/>
          <w:bCs/>
          <w:color w:val="000000" w:themeColor="text1"/>
          <w:sz w:val="32"/>
          <w:szCs w:val="32"/>
          <w:rtl/>
        </w:rPr>
      </w:pPr>
      <w:r w:rsidRPr="00807273">
        <w:rPr>
          <w:rFonts w:ascii="Traditional Arabic" w:hAnsi="Traditional Arabic" w:cs="Traditional Arabic"/>
          <w:b/>
          <w:bCs/>
          <w:color w:val="000000" w:themeColor="text1"/>
          <w:sz w:val="32"/>
          <w:szCs w:val="32"/>
          <w:rtl/>
        </w:rPr>
        <w:t>عقوبة القتل الخطأ</w:t>
      </w:r>
    </w:p>
    <w:p w:rsidR="00077811" w:rsidRPr="00C21DC2" w:rsidRDefault="00077811" w:rsidP="00077811">
      <w:pPr>
        <w:autoSpaceDE w:val="0"/>
        <w:autoSpaceDN w:val="0"/>
        <w:bidi/>
        <w:adjustRightInd w:val="0"/>
        <w:spacing w:after="0"/>
        <w:jc w:val="both"/>
        <w:rPr>
          <w:rFonts w:ascii="Traditional Arabic" w:hAnsi="Traditional Arabic" w:cs="Traditional Arabic"/>
          <w:color w:val="000000" w:themeColor="text1"/>
          <w:sz w:val="32"/>
          <w:szCs w:val="32"/>
          <w:rtl/>
        </w:rPr>
      </w:pPr>
      <w:r w:rsidRPr="00C21DC2">
        <w:rPr>
          <w:rFonts w:ascii="Traditional Arabic" w:hAnsi="Traditional Arabic" w:cs="Traditional Arabic"/>
          <w:color w:val="000000" w:themeColor="text1"/>
          <w:sz w:val="32"/>
          <w:szCs w:val="32"/>
          <w:rtl/>
        </w:rPr>
        <w:t>يجب في القتل الخطأ دية أخف مما يجب في العمد وشبه العمد ويجب معها كفارة، وهي عتق رقبة مؤمنة أو ما يساوي قيمتها فإن لم يست</w:t>
      </w:r>
      <w:r w:rsidRPr="00C21DC2">
        <w:rPr>
          <w:rFonts w:ascii="Traditional Arabic" w:hAnsi="Traditional Arabic" w:cs="Traditional Arabic" w:hint="cs"/>
          <w:color w:val="000000" w:themeColor="text1"/>
          <w:sz w:val="32"/>
          <w:szCs w:val="32"/>
          <w:rtl/>
        </w:rPr>
        <w:t>ط</w:t>
      </w:r>
      <w:r w:rsidRPr="00C21DC2">
        <w:rPr>
          <w:rFonts w:ascii="Traditional Arabic" w:hAnsi="Traditional Arabic" w:cs="Traditional Arabic"/>
          <w:color w:val="000000" w:themeColor="text1"/>
          <w:sz w:val="32"/>
          <w:szCs w:val="32"/>
          <w:rtl/>
        </w:rPr>
        <w:t>ع ذلك كان عليه أن يصوم شهرين متتابعين تطهيراً لنفسه وتربية لضميره.</w:t>
      </w:r>
      <w:r w:rsidRPr="00C21DC2">
        <w:rPr>
          <w:rFonts w:ascii="Traditional Arabic" w:hAnsi="Traditional Arabic" w:cs="Traditional Arabic" w:hint="cs"/>
          <w:color w:val="000000" w:themeColor="text1"/>
          <w:sz w:val="32"/>
          <w:szCs w:val="32"/>
          <w:rtl/>
        </w:rPr>
        <w:t xml:space="preserve"> وهذا ثابت في قوله تعالى:</w:t>
      </w:r>
      <w:r w:rsidRPr="00C21DC2">
        <w:rPr>
          <w:rFonts w:ascii="Traditional Arabic" w:hAnsi="Traditional Arabic" w:cs="Traditional Arabic"/>
          <w:color w:val="000000" w:themeColor="text1"/>
          <w:sz w:val="32"/>
          <w:szCs w:val="32"/>
          <w:rtl/>
        </w:rPr>
        <w:t xml:space="preserve"> ﴿وَمَا كَانَ لِمُؤْمِنٍ أَن يَقْتُلَ مُؤْمِنًا إِلاَّ خَطَئًا وَمَن قَتَلَ مُؤْمِنًا خَطَئًا فَتَحْرِيرُ رَقَبَةٍ مُّؤْمِنَةٍ وَدِيَةٌ مُّسَلَّمَةٌ إِلَى أَهْلِهِ إِلاَّ أَن يَصَّدَّقُواْ فَإِن كَانَ مِن قَوْمٍ عَدُوٍّ لَّكُمْ وَهُوَ مْؤْمِنٌ فَتَحْرِيرُ رَقَبَةٍ مُّؤْمِنَةٍ وَإِن كَانَ مِن قَوْمٍ بَيْنَكُمْ وَبَيْنَهُمْ مِّيثَاقٌ فَدِيَةٌ مُّسَلَّمَةٌ إِلَى أَهْلِهِ وَتَحْرِيرُ رَقَبَةٍ مُّؤْمِنَةً فَمَن لَّمْ يَجِدْ فَصِيَامُ شَهْرَيْنِ مُتَتَابِعَيْنِ تَوْبَةً مِّنَ اللّهِ وَكَانَ اللّهُ عَلِيمًا حَكِيمًا﴾</w:t>
      </w:r>
      <w:r w:rsidRPr="00C21DC2">
        <w:rPr>
          <w:rStyle w:val="FootnoteReference"/>
          <w:rFonts w:ascii="Traditional Arabic" w:hAnsi="Traditional Arabic" w:cs="Traditional Arabic"/>
          <w:color w:val="000000" w:themeColor="text1"/>
          <w:sz w:val="32"/>
          <w:szCs w:val="32"/>
          <w:rtl/>
        </w:rPr>
        <w:footnoteReference w:id="59"/>
      </w:r>
      <w:r w:rsidRPr="00C21DC2">
        <w:rPr>
          <w:rFonts w:ascii="Traditional Arabic" w:hAnsi="Traditional Arabic" w:cs="Traditional Arabic"/>
          <w:color w:val="000000" w:themeColor="text1"/>
          <w:sz w:val="32"/>
          <w:szCs w:val="32"/>
          <w:rtl/>
        </w:rPr>
        <w:t xml:space="preserve"> ويرى جمهور الفقهاء حرمان القاتل في هذا النوع من الميراث والوصية لعموم قوله صلى الله عليه وسلم: "ليس لقاتل ميراث" .</w:t>
      </w:r>
      <w:r w:rsidRPr="00C21DC2">
        <w:rPr>
          <w:rStyle w:val="FootnoteReference"/>
          <w:rFonts w:ascii="Traditional Arabic" w:hAnsi="Traditional Arabic" w:cs="Traditional Arabic"/>
          <w:color w:val="000000" w:themeColor="text1"/>
          <w:sz w:val="32"/>
          <w:szCs w:val="32"/>
          <w:rtl/>
        </w:rPr>
        <w:footnoteReference w:id="60"/>
      </w:r>
    </w:p>
    <w:p w:rsidR="00077811" w:rsidRPr="00C21DC2" w:rsidRDefault="00077811" w:rsidP="00077811">
      <w:pPr>
        <w:autoSpaceDE w:val="0"/>
        <w:autoSpaceDN w:val="0"/>
        <w:bidi/>
        <w:adjustRightInd w:val="0"/>
        <w:spacing w:after="0"/>
        <w:jc w:val="both"/>
        <w:rPr>
          <w:rFonts w:ascii="Traditional Arabic" w:hAnsi="Traditional Arabic" w:cs="Traditional Arabic"/>
          <w:b/>
          <w:bCs/>
          <w:color w:val="000000" w:themeColor="text1"/>
          <w:sz w:val="32"/>
          <w:szCs w:val="32"/>
          <w:rtl/>
        </w:rPr>
      </w:pPr>
      <w:r w:rsidRPr="00C21DC2">
        <w:rPr>
          <w:rFonts w:ascii="Traditional Arabic" w:hAnsi="Traditional Arabic" w:cs="Traditional Arabic" w:hint="cs"/>
          <w:b/>
          <w:bCs/>
          <w:color w:val="000000" w:themeColor="text1"/>
          <w:sz w:val="32"/>
          <w:szCs w:val="32"/>
          <w:rtl/>
        </w:rPr>
        <w:t xml:space="preserve">مقدار </w:t>
      </w:r>
      <w:r w:rsidRPr="00C21DC2">
        <w:rPr>
          <w:rFonts w:ascii="Traditional Arabic" w:hAnsi="Traditional Arabic" w:cs="Traditional Arabic"/>
          <w:b/>
          <w:bCs/>
          <w:color w:val="000000" w:themeColor="text1"/>
          <w:sz w:val="32"/>
          <w:szCs w:val="32"/>
          <w:rtl/>
        </w:rPr>
        <w:t xml:space="preserve">دية الخطأ </w:t>
      </w:r>
    </w:p>
    <w:p w:rsidR="00077811" w:rsidRPr="00C21DC2" w:rsidRDefault="00077811" w:rsidP="00077811">
      <w:pPr>
        <w:autoSpaceDE w:val="0"/>
        <w:autoSpaceDN w:val="0"/>
        <w:bidi/>
        <w:adjustRightInd w:val="0"/>
        <w:spacing w:after="0"/>
        <w:jc w:val="both"/>
        <w:rPr>
          <w:rFonts w:ascii="Traditional Arabic" w:hAnsi="Traditional Arabic" w:cs="Traditional Arabic"/>
          <w:color w:val="000000" w:themeColor="text1"/>
          <w:sz w:val="32"/>
          <w:szCs w:val="32"/>
          <w:rtl/>
        </w:rPr>
      </w:pPr>
      <w:r w:rsidRPr="00C21DC2">
        <w:rPr>
          <w:rFonts w:ascii="Traditional Arabic" w:hAnsi="Traditional Arabic" w:cs="Traditional Arabic" w:hint="cs"/>
          <w:color w:val="000000" w:themeColor="text1"/>
          <w:sz w:val="32"/>
          <w:szCs w:val="32"/>
          <w:rtl/>
        </w:rPr>
        <w:lastRenderedPageBreak/>
        <w:t xml:space="preserve">اتفقت كلمة العلماء على أن دية الخطأ من الإبل تكون أخماسا </w:t>
      </w:r>
      <w:r w:rsidRPr="00C21DC2">
        <w:rPr>
          <w:rFonts w:ascii="Traditional Arabic" w:hAnsi="Traditional Arabic" w:cs="Traditional Arabic"/>
          <w:color w:val="000000" w:themeColor="text1"/>
          <w:sz w:val="32"/>
          <w:szCs w:val="32"/>
          <w:rtl/>
        </w:rPr>
        <w:t>الدية الخطأ، أي تؤخذ أخماسا: 20 بنت مخاض، و 20 ابن مخاض، و20 بنت لبون، و20 حقة، و20 جذعة، و</w:t>
      </w:r>
      <w:r w:rsidRPr="00C21DC2">
        <w:rPr>
          <w:rFonts w:ascii="Traditional Arabic" w:hAnsi="Traditional Arabic" w:cs="Traditional Arabic" w:hint="cs"/>
          <w:color w:val="000000" w:themeColor="text1"/>
          <w:sz w:val="32"/>
          <w:szCs w:val="32"/>
          <w:rtl/>
        </w:rPr>
        <w:t xml:space="preserve">هذا </w:t>
      </w:r>
      <w:r w:rsidRPr="00C21DC2">
        <w:rPr>
          <w:rFonts w:ascii="Traditional Arabic" w:hAnsi="Traditional Arabic" w:cs="Traditional Arabic"/>
          <w:color w:val="000000" w:themeColor="text1"/>
          <w:sz w:val="32"/>
          <w:szCs w:val="32"/>
          <w:rtl/>
        </w:rPr>
        <w:t>هو مذهب الحنفية والحنابلة. وجعل المالكية والشافعية عشرين بني لبون مكان «عشرين بني مخاض».</w:t>
      </w:r>
    </w:p>
    <w:p w:rsidR="00077811" w:rsidRPr="00C21DC2" w:rsidRDefault="00077811" w:rsidP="00077811">
      <w:pPr>
        <w:autoSpaceDE w:val="0"/>
        <w:autoSpaceDN w:val="0"/>
        <w:bidi/>
        <w:adjustRightInd w:val="0"/>
        <w:spacing w:after="0"/>
        <w:jc w:val="both"/>
        <w:rPr>
          <w:rFonts w:ascii="Traditional Arabic" w:hAnsi="Traditional Arabic" w:cs="Traditional Arabic"/>
          <w:color w:val="000000" w:themeColor="text1"/>
          <w:sz w:val="32"/>
          <w:szCs w:val="32"/>
          <w:rtl/>
        </w:rPr>
      </w:pPr>
      <w:r w:rsidRPr="00C21DC2">
        <w:rPr>
          <w:rFonts w:ascii="Traditional Arabic" w:hAnsi="Traditional Arabic" w:cs="Traditional Arabic"/>
          <w:color w:val="000000" w:themeColor="text1"/>
          <w:sz w:val="32"/>
          <w:szCs w:val="32"/>
          <w:rtl/>
        </w:rPr>
        <w:t>واستدل كل من الفريقين برواية عن ابن مسعود</w:t>
      </w:r>
      <w:r w:rsidRPr="00C21DC2">
        <w:rPr>
          <w:rFonts w:ascii="Traditional Arabic" w:hAnsi="Traditional Arabic" w:cs="Traditional Arabic" w:hint="cs"/>
          <w:color w:val="000000" w:themeColor="text1"/>
          <w:sz w:val="32"/>
          <w:szCs w:val="32"/>
          <w:rtl/>
        </w:rPr>
        <w:t xml:space="preserve"> رضي الله عنه قال: قال رسول الله صلى الله عليه وسلم: "في دية الخطأ: عشرون حقة وعشرون جذعة وعشرون بنت مخاض وعشرون بنت لبون وعشرون بني مخاض ذكور" </w:t>
      </w:r>
      <w:r w:rsidR="00FF140B" w:rsidRPr="00913CA4">
        <w:rPr>
          <w:rStyle w:val="FootnoteReference"/>
          <w:rFonts w:ascii="Traditional Arabic" w:hAnsi="Traditional Arabic" w:cs="Traditional Arabic"/>
          <w:color w:val="000000" w:themeColor="text1"/>
          <w:sz w:val="32"/>
          <w:szCs w:val="32"/>
          <w:rtl/>
        </w:rPr>
        <w:footnoteReference w:id="61"/>
      </w:r>
    </w:p>
    <w:p w:rsidR="00077811" w:rsidRPr="00C21DC2" w:rsidRDefault="00077811" w:rsidP="00077811">
      <w:pPr>
        <w:autoSpaceDE w:val="0"/>
        <w:autoSpaceDN w:val="0"/>
        <w:bidi/>
        <w:adjustRightInd w:val="0"/>
        <w:spacing w:after="0"/>
        <w:jc w:val="both"/>
        <w:rPr>
          <w:rFonts w:ascii="Traditional Arabic" w:hAnsi="Traditional Arabic" w:cs="Traditional Arabic"/>
          <w:color w:val="000000" w:themeColor="text1"/>
          <w:sz w:val="32"/>
          <w:szCs w:val="32"/>
          <w:rtl/>
        </w:rPr>
      </w:pPr>
      <w:r w:rsidRPr="00C21DC2">
        <w:rPr>
          <w:rFonts w:ascii="Traditional Arabic" w:hAnsi="Traditional Arabic" w:cs="Traditional Arabic"/>
          <w:color w:val="000000" w:themeColor="text1"/>
          <w:sz w:val="32"/>
          <w:szCs w:val="32"/>
          <w:rtl/>
        </w:rPr>
        <w:t>واتفق الفقهاء على أن دية الخطأ على العاقلة مؤجلة في ثلاث سنين، عملا بقضاء النبي صلى الله عليه وسلم بدية الخطأ على العاقلة، وبفعل عمر وعلي رضي الله عنهما بجعل هذه الدية على العاقلة في ثلاث سنين.</w:t>
      </w:r>
    </w:p>
    <w:p w:rsidR="00077811" w:rsidRPr="00C21DC2" w:rsidRDefault="00077811" w:rsidP="00077811">
      <w:pPr>
        <w:autoSpaceDE w:val="0"/>
        <w:autoSpaceDN w:val="0"/>
        <w:bidi/>
        <w:adjustRightInd w:val="0"/>
        <w:spacing w:after="0"/>
        <w:jc w:val="both"/>
        <w:rPr>
          <w:rFonts w:ascii="Traditional Arabic" w:hAnsi="Traditional Arabic" w:cs="Traditional Arabic"/>
          <w:color w:val="000000" w:themeColor="text1"/>
          <w:sz w:val="32"/>
          <w:szCs w:val="32"/>
          <w:rtl/>
        </w:rPr>
      </w:pPr>
      <w:r w:rsidRPr="00C21DC2">
        <w:rPr>
          <w:rFonts w:ascii="Traditional Arabic" w:hAnsi="Traditional Arabic" w:cs="Traditional Arabic"/>
          <w:color w:val="000000" w:themeColor="text1"/>
          <w:sz w:val="32"/>
          <w:szCs w:val="32"/>
          <w:rtl/>
        </w:rPr>
        <w:t>والتأجيل عند الحنفية يشمل ما تحمله العاقلة والجاني معا، وأما عند الجمهور فيجب حالا كل ما لا تحمله العاقلة</w:t>
      </w:r>
      <w:r w:rsidRPr="00C21DC2">
        <w:rPr>
          <w:rFonts w:ascii="Traditional Arabic" w:hAnsi="Traditional Arabic" w:cs="Traditional Arabic" w:hint="cs"/>
          <w:color w:val="000000" w:themeColor="text1"/>
          <w:sz w:val="32"/>
          <w:szCs w:val="32"/>
          <w:rtl/>
        </w:rPr>
        <w:t>،</w:t>
      </w:r>
      <w:r w:rsidRPr="00C21DC2">
        <w:rPr>
          <w:rFonts w:ascii="Traditional Arabic" w:hAnsi="Traditional Arabic" w:cs="Traditional Arabic"/>
          <w:color w:val="000000" w:themeColor="text1"/>
          <w:sz w:val="32"/>
          <w:szCs w:val="32"/>
          <w:rtl/>
        </w:rPr>
        <w:t xml:space="preserve"> لأنه بدل متلف، فلزم حالا كقيم المتلفات. أما الذي تحمله العاقلة فيجب مواساة، فلزم التأجيل تخفيفا على متحمله غير الأصلي.</w:t>
      </w:r>
    </w:p>
    <w:p w:rsidR="00077811" w:rsidRPr="00C21DC2" w:rsidRDefault="00077811" w:rsidP="00077811">
      <w:pPr>
        <w:autoSpaceDE w:val="0"/>
        <w:autoSpaceDN w:val="0"/>
        <w:bidi/>
        <w:adjustRightInd w:val="0"/>
        <w:spacing w:after="0"/>
        <w:jc w:val="both"/>
        <w:rPr>
          <w:rFonts w:ascii="Traditional Arabic" w:hAnsi="Traditional Arabic" w:cs="Traditional Arabic"/>
          <w:color w:val="000000" w:themeColor="text1"/>
          <w:sz w:val="32"/>
          <w:szCs w:val="32"/>
          <w:rtl/>
        </w:rPr>
      </w:pPr>
      <w:r w:rsidRPr="00C21DC2">
        <w:rPr>
          <w:rFonts w:ascii="Traditional Arabic" w:hAnsi="Traditional Arabic" w:cs="Traditional Arabic"/>
          <w:color w:val="000000" w:themeColor="text1"/>
          <w:sz w:val="32"/>
          <w:szCs w:val="32"/>
          <w:rtl/>
        </w:rPr>
        <w:t>والسبب في إلزام العاقلة الدية</w:t>
      </w:r>
      <w:r w:rsidR="007F5FAE">
        <w:rPr>
          <w:rFonts w:ascii="Traditional Arabic" w:hAnsi="Traditional Arabic" w:cs="Traditional Arabic" w:hint="cs"/>
          <w:color w:val="000000" w:themeColor="text1"/>
          <w:sz w:val="32"/>
          <w:szCs w:val="32"/>
          <w:rtl/>
        </w:rPr>
        <w:t xml:space="preserve"> هو</w:t>
      </w:r>
      <w:r w:rsidRPr="00C21DC2">
        <w:rPr>
          <w:rFonts w:ascii="Traditional Arabic" w:hAnsi="Traditional Arabic" w:cs="Traditional Arabic"/>
          <w:color w:val="000000" w:themeColor="text1"/>
          <w:sz w:val="32"/>
          <w:szCs w:val="32"/>
          <w:rtl/>
        </w:rPr>
        <w:t>: أن جنايات الخطأ تكثر، ودية الآدمي كثيرة، فاقتضت الحكمة إيجابها على العاقلة على سبيل المواساة للقاتل، والإعانة له تخفيفا عنه</w:t>
      </w:r>
      <w:r w:rsidRPr="00C21DC2">
        <w:rPr>
          <w:rFonts w:ascii="Traditional Arabic" w:hAnsi="Traditional Arabic" w:cs="Traditional Arabic" w:hint="cs"/>
          <w:color w:val="000000" w:themeColor="text1"/>
          <w:sz w:val="32"/>
          <w:szCs w:val="32"/>
          <w:rtl/>
        </w:rPr>
        <w:t>،</w:t>
      </w:r>
      <w:r w:rsidRPr="00C21DC2">
        <w:rPr>
          <w:rFonts w:ascii="Traditional Arabic" w:hAnsi="Traditional Arabic" w:cs="Traditional Arabic"/>
          <w:color w:val="000000" w:themeColor="text1"/>
          <w:sz w:val="32"/>
          <w:szCs w:val="32"/>
          <w:rtl/>
        </w:rPr>
        <w:t xml:space="preserve"> إذ كان معذورا في فعله بسبب عدم قصده، وينفرد هو بالكفارة.</w:t>
      </w:r>
    </w:p>
    <w:p w:rsidR="00077811" w:rsidRPr="00C21DC2" w:rsidRDefault="00077811" w:rsidP="00670DE4">
      <w:pPr>
        <w:autoSpaceDE w:val="0"/>
        <w:autoSpaceDN w:val="0"/>
        <w:bidi/>
        <w:adjustRightInd w:val="0"/>
        <w:spacing w:after="0"/>
        <w:jc w:val="both"/>
        <w:rPr>
          <w:rFonts w:ascii="Traditional Arabic" w:hAnsi="Traditional Arabic" w:cs="Traditional Arabic"/>
          <w:color w:val="000000" w:themeColor="text1"/>
          <w:sz w:val="32"/>
          <w:szCs w:val="32"/>
          <w:rtl/>
        </w:rPr>
      </w:pPr>
      <w:r w:rsidRPr="00C21DC2">
        <w:rPr>
          <w:rFonts w:ascii="Traditional Arabic" w:hAnsi="Traditional Arabic" w:cs="Traditional Arabic"/>
          <w:color w:val="000000" w:themeColor="text1"/>
          <w:sz w:val="32"/>
          <w:szCs w:val="32"/>
          <w:rtl/>
        </w:rPr>
        <w:t>ولا تتغلظ دية الخطأ عند الحنفية والمالكية. وتتغلظ عند الشافعية والحنابلة في حالات ثلاث، كما تقدم في دية العمد.</w:t>
      </w:r>
      <w:r w:rsidRPr="00C21DC2">
        <w:rPr>
          <w:rStyle w:val="FootnoteReference"/>
          <w:rFonts w:ascii="Traditional Arabic" w:hAnsi="Traditional Arabic" w:cs="Traditional Arabic"/>
          <w:color w:val="000000" w:themeColor="text1"/>
          <w:sz w:val="32"/>
          <w:szCs w:val="32"/>
          <w:rtl/>
        </w:rPr>
        <w:footnoteReference w:id="62"/>
      </w:r>
    </w:p>
    <w:p w:rsidR="009803BB" w:rsidRDefault="009803BB" w:rsidP="000149BB">
      <w:pPr>
        <w:autoSpaceDE w:val="0"/>
        <w:autoSpaceDN w:val="0"/>
        <w:bidi/>
        <w:adjustRightInd w:val="0"/>
        <w:spacing w:after="0"/>
        <w:jc w:val="both"/>
        <w:rPr>
          <w:rFonts w:ascii="Traditional Arabic" w:hAnsi="Traditional Arabic" w:cs="Traditional Arabic"/>
          <w:b/>
          <w:bCs/>
          <w:color w:val="000000" w:themeColor="text1"/>
          <w:sz w:val="32"/>
          <w:szCs w:val="32"/>
          <w:rtl/>
        </w:rPr>
      </w:pPr>
    </w:p>
    <w:p w:rsidR="009803BB" w:rsidRDefault="009803BB" w:rsidP="009803BB">
      <w:pPr>
        <w:autoSpaceDE w:val="0"/>
        <w:autoSpaceDN w:val="0"/>
        <w:bidi/>
        <w:adjustRightInd w:val="0"/>
        <w:spacing w:after="0"/>
        <w:jc w:val="both"/>
        <w:rPr>
          <w:rFonts w:ascii="Traditional Arabic" w:hAnsi="Traditional Arabic" w:cs="Traditional Arabic"/>
          <w:b/>
          <w:bCs/>
          <w:color w:val="000000" w:themeColor="text1"/>
          <w:sz w:val="32"/>
          <w:szCs w:val="32"/>
          <w:rtl/>
        </w:rPr>
      </w:pPr>
    </w:p>
    <w:p w:rsidR="009803BB" w:rsidRDefault="009803BB" w:rsidP="009803BB">
      <w:pPr>
        <w:autoSpaceDE w:val="0"/>
        <w:autoSpaceDN w:val="0"/>
        <w:bidi/>
        <w:adjustRightInd w:val="0"/>
        <w:spacing w:after="0"/>
        <w:jc w:val="both"/>
        <w:rPr>
          <w:rFonts w:ascii="Traditional Arabic" w:hAnsi="Traditional Arabic" w:cs="Traditional Arabic"/>
          <w:b/>
          <w:bCs/>
          <w:color w:val="000000" w:themeColor="text1"/>
          <w:sz w:val="32"/>
          <w:szCs w:val="32"/>
          <w:rtl/>
        </w:rPr>
      </w:pPr>
    </w:p>
    <w:p w:rsidR="009803BB" w:rsidRDefault="009803BB" w:rsidP="009803BB">
      <w:pPr>
        <w:autoSpaceDE w:val="0"/>
        <w:autoSpaceDN w:val="0"/>
        <w:bidi/>
        <w:adjustRightInd w:val="0"/>
        <w:spacing w:after="0"/>
        <w:jc w:val="both"/>
        <w:rPr>
          <w:rFonts w:ascii="Traditional Arabic" w:hAnsi="Traditional Arabic" w:cs="Traditional Arabic"/>
          <w:b/>
          <w:bCs/>
          <w:color w:val="000000" w:themeColor="text1"/>
          <w:sz w:val="32"/>
          <w:szCs w:val="32"/>
          <w:rtl/>
        </w:rPr>
      </w:pPr>
    </w:p>
    <w:p w:rsidR="009803BB" w:rsidRDefault="009803BB" w:rsidP="009803BB">
      <w:pPr>
        <w:autoSpaceDE w:val="0"/>
        <w:autoSpaceDN w:val="0"/>
        <w:bidi/>
        <w:adjustRightInd w:val="0"/>
        <w:spacing w:after="0"/>
        <w:jc w:val="both"/>
        <w:rPr>
          <w:rFonts w:ascii="Traditional Arabic" w:hAnsi="Traditional Arabic" w:cs="Traditional Arabic"/>
          <w:b/>
          <w:bCs/>
          <w:color w:val="000000" w:themeColor="text1"/>
          <w:sz w:val="32"/>
          <w:szCs w:val="32"/>
          <w:rtl/>
        </w:rPr>
      </w:pPr>
    </w:p>
    <w:p w:rsidR="009803BB" w:rsidRDefault="009803BB" w:rsidP="009803BB">
      <w:pPr>
        <w:autoSpaceDE w:val="0"/>
        <w:autoSpaceDN w:val="0"/>
        <w:bidi/>
        <w:adjustRightInd w:val="0"/>
        <w:spacing w:after="0"/>
        <w:jc w:val="both"/>
        <w:rPr>
          <w:rFonts w:ascii="Traditional Arabic" w:hAnsi="Traditional Arabic" w:cs="Traditional Arabic"/>
          <w:b/>
          <w:bCs/>
          <w:color w:val="000000" w:themeColor="text1"/>
          <w:sz w:val="32"/>
          <w:szCs w:val="32"/>
          <w:rtl/>
        </w:rPr>
      </w:pPr>
    </w:p>
    <w:p w:rsidR="00A15D80" w:rsidRDefault="00A15D80" w:rsidP="00A15D80">
      <w:pPr>
        <w:autoSpaceDE w:val="0"/>
        <w:autoSpaceDN w:val="0"/>
        <w:bidi/>
        <w:adjustRightInd w:val="0"/>
        <w:spacing w:after="0"/>
        <w:jc w:val="both"/>
        <w:rPr>
          <w:rFonts w:ascii="Traditional Arabic" w:hAnsi="Traditional Arabic" w:cs="Traditional Arabic"/>
          <w:b/>
          <w:bCs/>
          <w:color w:val="000000" w:themeColor="text1"/>
          <w:sz w:val="32"/>
          <w:szCs w:val="32"/>
          <w:rtl/>
        </w:rPr>
      </w:pPr>
    </w:p>
    <w:p w:rsidR="00A15D80" w:rsidRDefault="00A15D80" w:rsidP="00A15D80">
      <w:pPr>
        <w:autoSpaceDE w:val="0"/>
        <w:autoSpaceDN w:val="0"/>
        <w:bidi/>
        <w:adjustRightInd w:val="0"/>
        <w:spacing w:after="0"/>
        <w:jc w:val="both"/>
        <w:rPr>
          <w:rFonts w:ascii="Traditional Arabic" w:hAnsi="Traditional Arabic" w:cs="Traditional Arabic"/>
          <w:b/>
          <w:bCs/>
          <w:color w:val="000000" w:themeColor="text1"/>
          <w:sz w:val="32"/>
          <w:szCs w:val="32"/>
          <w:rtl/>
        </w:rPr>
      </w:pPr>
    </w:p>
    <w:p w:rsidR="00A15D80" w:rsidRDefault="00A15D80" w:rsidP="00A15D80">
      <w:pPr>
        <w:autoSpaceDE w:val="0"/>
        <w:autoSpaceDN w:val="0"/>
        <w:bidi/>
        <w:adjustRightInd w:val="0"/>
        <w:spacing w:after="0"/>
        <w:jc w:val="both"/>
        <w:rPr>
          <w:rFonts w:ascii="Traditional Arabic" w:hAnsi="Traditional Arabic" w:cs="Traditional Arabic"/>
          <w:b/>
          <w:bCs/>
          <w:color w:val="000000" w:themeColor="text1"/>
          <w:sz w:val="32"/>
          <w:szCs w:val="32"/>
          <w:rtl/>
        </w:rPr>
      </w:pPr>
    </w:p>
    <w:p w:rsidR="00A15D80" w:rsidRDefault="00A15D80" w:rsidP="00A15D80">
      <w:pPr>
        <w:autoSpaceDE w:val="0"/>
        <w:autoSpaceDN w:val="0"/>
        <w:bidi/>
        <w:adjustRightInd w:val="0"/>
        <w:spacing w:after="0"/>
        <w:jc w:val="both"/>
        <w:rPr>
          <w:rFonts w:ascii="Traditional Arabic" w:hAnsi="Traditional Arabic" w:cs="Traditional Arabic"/>
          <w:b/>
          <w:bCs/>
          <w:color w:val="000000" w:themeColor="text1"/>
          <w:sz w:val="32"/>
          <w:szCs w:val="32"/>
          <w:rtl/>
        </w:rPr>
      </w:pPr>
    </w:p>
    <w:p w:rsidR="00A15D80" w:rsidRDefault="00A15D80" w:rsidP="00A15D80">
      <w:pPr>
        <w:autoSpaceDE w:val="0"/>
        <w:autoSpaceDN w:val="0"/>
        <w:bidi/>
        <w:adjustRightInd w:val="0"/>
        <w:spacing w:after="0"/>
        <w:jc w:val="both"/>
        <w:rPr>
          <w:rFonts w:ascii="Traditional Arabic" w:hAnsi="Traditional Arabic" w:cs="Traditional Arabic"/>
          <w:b/>
          <w:bCs/>
          <w:color w:val="000000" w:themeColor="text1"/>
          <w:sz w:val="32"/>
          <w:szCs w:val="32"/>
          <w:rtl/>
        </w:rPr>
      </w:pPr>
    </w:p>
    <w:p w:rsidR="00A15D80" w:rsidRDefault="00A15D80" w:rsidP="00A15D80">
      <w:pPr>
        <w:autoSpaceDE w:val="0"/>
        <w:autoSpaceDN w:val="0"/>
        <w:bidi/>
        <w:adjustRightInd w:val="0"/>
        <w:spacing w:after="0"/>
        <w:jc w:val="both"/>
        <w:rPr>
          <w:rFonts w:ascii="Traditional Arabic" w:hAnsi="Traditional Arabic" w:cs="Traditional Arabic"/>
          <w:b/>
          <w:bCs/>
          <w:color w:val="000000" w:themeColor="text1"/>
          <w:sz w:val="32"/>
          <w:szCs w:val="32"/>
          <w:rtl/>
        </w:rPr>
      </w:pPr>
    </w:p>
    <w:p w:rsidR="00A15D80" w:rsidRDefault="00A15D80" w:rsidP="00A15D80">
      <w:pPr>
        <w:autoSpaceDE w:val="0"/>
        <w:autoSpaceDN w:val="0"/>
        <w:bidi/>
        <w:adjustRightInd w:val="0"/>
        <w:spacing w:after="0"/>
        <w:jc w:val="both"/>
        <w:rPr>
          <w:rFonts w:ascii="Traditional Arabic" w:hAnsi="Traditional Arabic" w:cs="Traditional Arabic"/>
          <w:b/>
          <w:bCs/>
          <w:color w:val="000000" w:themeColor="text1"/>
          <w:sz w:val="32"/>
          <w:szCs w:val="32"/>
          <w:rtl/>
        </w:rPr>
      </w:pPr>
    </w:p>
    <w:p w:rsidR="00A15D80" w:rsidRDefault="00A15D80" w:rsidP="00A15D80">
      <w:pPr>
        <w:autoSpaceDE w:val="0"/>
        <w:autoSpaceDN w:val="0"/>
        <w:bidi/>
        <w:adjustRightInd w:val="0"/>
        <w:spacing w:after="0"/>
        <w:jc w:val="both"/>
        <w:rPr>
          <w:rFonts w:ascii="Traditional Arabic" w:hAnsi="Traditional Arabic" w:cs="Traditional Arabic"/>
          <w:b/>
          <w:bCs/>
          <w:color w:val="000000" w:themeColor="text1"/>
          <w:sz w:val="32"/>
          <w:szCs w:val="32"/>
          <w:rtl/>
        </w:rPr>
      </w:pPr>
    </w:p>
    <w:p w:rsidR="00A15D80" w:rsidRDefault="00A15D80" w:rsidP="00A15D80">
      <w:pPr>
        <w:autoSpaceDE w:val="0"/>
        <w:autoSpaceDN w:val="0"/>
        <w:bidi/>
        <w:adjustRightInd w:val="0"/>
        <w:spacing w:after="0"/>
        <w:jc w:val="both"/>
        <w:rPr>
          <w:rFonts w:ascii="Traditional Arabic" w:hAnsi="Traditional Arabic" w:cs="Traditional Arabic"/>
          <w:b/>
          <w:bCs/>
          <w:color w:val="000000" w:themeColor="text1"/>
          <w:sz w:val="32"/>
          <w:szCs w:val="32"/>
          <w:rtl/>
        </w:rPr>
      </w:pPr>
    </w:p>
    <w:p w:rsidR="00A15D80" w:rsidRDefault="00A15D80" w:rsidP="00A15D80">
      <w:pPr>
        <w:autoSpaceDE w:val="0"/>
        <w:autoSpaceDN w:val="0"/>
        <w:bidi/>
        <w:adjustRightInd w:val="0"/>
        <w:spacing w:after="0"/>
        <w:jc w:val="both"/>
        <w:rPr>
          <w:rFonts w:ascii="Traditional Arabic" w:hAnsi="Traditional Arabic" w:cs="Traditional Arabic"/>
          <w:b/>
          <w:bCs/>
          <w:color w:val="000000" w:themeColor="text1"/>
          <w:sz w:val="32"/>
          <w:szCs w:val="32"/>
          <w:rtl/>
        </w:rPr>
      </w:pPr>
    </w:p>
    <w:p w:rsidR="00A15D80" w:rsidRDefault="00A15D80" w:rsidP="00A15D80">
      <w:pPr>
        <w:autoSpaceDE w:val="0"/>
        <w:autoSpaceDN w:val="0"/>
        <w:bidi/>
        <w:adjustRightInd w:val="0"/>
        <w:spacing w:after="0"/>
        <w:jc w:val="both"/>
        <w:rPr>
          <w:rFonts w:ascii="Traditional Arabic" w:hAnsi="Traditional Arabic" w:cs="Traditional Arabic"/>
          <w:b/>
          <w:bCs/>
          <w:color w:val="000000" w:themeColor="text1"/>
          <w:sz w:val="32"/>
          <w:szCs w:val="32"/>
          <w:rtl/>
        </w:rPr>
      </w:pPr>
    </w:p>
    <w:p w:rsidR="00A15D80" w:rsidRDefault="00A15D80" w:rsidP="00A15D80">
      <w:pPr>
        <w:autoSpaceDE w:val="0"/>
        <w:autoSpaceDN w:val="0"/>
        <w:bidi/>
        <w:adjustRightInd w:val="0"/>
        <w:spacing w:after="0"/>
        <w:jc w:val="both"/>
        <w:rPr>
          <w:rFonts w:ascii="Traditional Arabic" w:hAnsi="Traditional Arabic" w:cs="Traditional Arabic"/>
          <w:b/>
          <w:bCs/>
          <w:color w:val="000000" w:themeColor="text1"/>
          <w:sz w:val="32"/>
          <w:szCs w:val="32"/>
          <w:rtl/>
        </w:rPr>
      </w:pPr>
    </w:p>
    <w:p w:rsidR="00A15D80" w:rsidRDefault="00A15D80" w:rsidP="00A15D80">
      <w:pPr>
        <w:autoSpaceDE w:val="0"/>
        <w:autoSpaceDN w:val="0"/>
        <w:bidi/>
        <w:adjustRightInd w:val="0"/>
        <w:spacing w:after="0"/>
        <w:jc w:val="both"/>
        <w:rPr>
          <w:rFonts w:ascii="Traditional Arabic" w:hAnsi="Traditional Arabic" w:cs="Traditional Arabic"/>
          <w:b/>
          <w:bCs/>
          <w:color w:val="000000" w:themeColor="text1"/>
          <w:sz w:val="32"/>
          <w:szCs w:val="32"/>
          <w:rtl/>
        </w:rPr>
      </w:pPr>
    </w:p>
    <w:p w:rsidR="009803BB" w:rsidRDefault="009803BB" w:rsidP="009803BB">
      <w:pPr>
        <w:autoSpaceDE w:val="0"/>
        <w:autoSpaceDN w:val="0"/>
        <w:bidi/>
        <w:adjustRightInd w:val="0"/>
        <w:spacing w:after="0"/>
        <w:jc w:val="both"/>
        <w:rPr>
          <w:rFonts w:ascii="Traditional Arabic" w:hAnsi="Traditional Arabic" w:cs="Traditional Arabic"/>
          <w:b/>
          <w:bCs/>
          <w:color w:val="000000" w:themeColor="text1"/>
          <w:sz w:val="32"/>
          <w:szCs w:val="32"/>
          <w:rtl/>
        </w:rPr>
      </w:pPr>
    </w:p>
    <w:p w:rsidR="009803BB" w:rsidRDefault="009803BB" w:rsidP="009803BB">
      <w:pPr>
        <w:autoSpaceDE w:val="0"/>
        <w:autoSpaceDN w:val="0"/>
        <w:bidi/>
        <w:adjustRightInd w:val="0"/>
        <w:spacing w:after="0"/>
        <w:jc w:val="both"/>
        <w:rPr>
          <w:rFonts w:ascii="Traditional Arabic" w:hAnsi="Traditional Arabic" w:cs="Traditional Arabic"/>
          <w:b/>
          <w:bCs/>
          <w:color w:val="000000" w:themeColor="text1"/>
          <w:sz w:val="32"/>
          <w:szCs w:val="32"/>
          <w:rtl/>
        </w:rPr>
      </w:pPr>
    </w:p>
    <w:p w:rsidR="000149BB" w:rsidRPr="00D35444" w:rsidRDefault="000149BB" w:rsidP="009803BB">
      <w:pPr>
        <w:autoSpaceDE w:val="0"/>
        <w:autoSpaceDN w:val="0"/>
        <w:bidi/>
        <w:adjustRightInd w:val="0"/>
        <w:spacing w:after="0"/>
        <w:jc w:val="both"/>
        <w:rPr>
          <w:rFonts w:ascii="Traditional Arabic" w:hAnsi="Traditional Arabic" w:cs="Traditional Arabic"/>
          <w:b/>
          <w:bCs/>
          <w:color w:val="000000" w:themeColor="text1"/>
          <w:sz w:val="32"/>
          <w:szCs w:val="32"/>
          <w:rtl/>
        </w:rPr>
      </w:pPr>
      <w:r w:rsidRPr="00D35444">
        <w:rPr>
          <w:rFonts w:ascii="Traditional Arabic" w:hAnsi="Traditional Arabic" w:cs="Traditional Arabic" w:hint="cs"/>
          <w:b/>
          <w:bCs/>
          <w:color w:val="000000" w:themeColor="text1"/>
          <w:sz w:val="32"/>
          <w:szCs w:val="32"/>
          <w:rtl/>
        </w:rPr>
        <w:t xml:space="preserve">الخاتمة والتوصيات </w:t>
      </w:r>
    </w:p>
    <w:p w:rsidR="000149BB" w:rsidRDefault="000149BB" w:rsidP="000149BB">
      <w:pPr>
        <w:autoSpaceDE w:val="0"/>
        <w:autoSpaceDN w:val="0"/>
        <w:bidi/>
        <w:adjustRightInd w:val="0"/>
        <w:spacing w:after="0"/>
        <w:jc w:val="both"/>
        <w:rPr>
          <w:rFonts w:ascii="Traditional Arabic" w:hAnsi="Traditional Arabic" w:cs="Traditional Arabic"/>
          <w:color w:val="000000" w:themeColor="text1"/>
          <w:sz w:val="32"/>
          <w:szCs w:val="32"/>
          <w:rtl/>
        </w:rPr>
      </w:pPr>
      <w:r>
        <w:rPr>
          <w:rFonts w:ascii="Traditional Arabic" w:hAnsi="Traditional Arabic" w:cs="Traditional Arabic" w:hint="cs"/>
          <w:color w:val="000000" w:themeColor="text1"/>
          <w:sz w:val="32"/>
          <w:szCs w:val="32"/>
          <w:rtl/>
        </w:rPr>
        <w:t>لقد حرم الله سبحانه وتعالى قتل الإنسان من غير حق تعظيما لحرمته واكراما لخلقته، لذا أوجب القتل على كل من تعدى على نفس أخيه مسلم عمدا وعدوانا، ويثبت له عذاب الآخرة وخلود في النار.</w:t>
      </w:r>
    </w:p>
    <w:p w:rsidR="000149BB" w:rsidRDefault="000149BB" w:rsidP="000149BB">
      <w:pPr>
        <w:autoSpaceDE w:val="0"/>
        <w:autoSpaceDN w:val="0"/>
        <w:bidi/>
        <w:adjustRightInd w:val="0"/>
        <w:spacing w:after="0"/>
        <w:jc w:val="both"/>
        <w:rPr>
          <w:rFonts w:ascii="Traditional Arabic" w:hAnsi="Traditional Arabic" w:cs="Traditional Arabic"/>
          <w:color w:val="000000" w:themeColor="text1"/>
          <w:sz w:val="32"/>
          <w:szCs w:val="32"/>
          <w:rtl/>
        </w:rPr>
      </w:pPr>
      <w:r>
        <w:rPr>
          <w:rFonts w:ascii="Traditional Arabic" w:hAnsi="Traditional Arabic" w:cs="Traditional Arabic" w:hint="cs"/>
          <w:color w:val="000000" w:themeColor="text1"/>
          <w:sz w:val="32"/>
          <w:szCs w:val="32"/>
          <w:rtl/>
        </w:rPr>
        <w:t>كما فرض الدية إذا كان القتل خطأ أو شبه العمد ومقدار هذه دية مائة هو من الإبل تغلظ في شبه العمد وتخفف في الخطأ، والتغليظ هو أن يكون دية الإبل أرباعا 25 بنت مخاض 25 بنت لبون 25 حقة 25 جذعة.</w:t>
      </w:r>
    </w:p>
    <w:p w:rsidR="000149BB" w:rsidRDefault="000149BB" w:rsidP="000149BB">
      <w:pPr>
        <w:autoSpaceDE w:val="0"/>
        <w:autoSpaceDN w:val="0"/>
        <w:bidi/>
        <w:adjustRightInd w:val="0"/>
        <w:spacing w:after="0"/>
        <w:jc w:val="both"/>
        <w:rPr>
          <w:rFonts w:ascii="Traditional Arabic" w:hAnsi="Traditional Arabic" w:cs="Traditional Arabic"/>
          <w:color w:val="000000" w:themeColor="text1"/>
          <w:sz w:val="32"/>
          <w:szCs w:val="32"/>
          <w:rtl/>
        </w:rPr>
      </w:pPr>
      <w:r>
        <w:rPr>
          <w:rFonts w:ascii="Traditional Arabic" w:hAnsi="Traditional Arabic" w:cs="Traditional Arabic" w:hint="cs"/>
          <w:color w:val="000000" w:themeColor="text1"/>
          <w:sz w:val="32"/>
          <w:szCs w:val="32"/>
          <w:rtl/>
        </w:rPr>
        <w:t>والتخفيف: هو أن يكون أخماسا 20بنت مخاض 20بني مخاض 20بنت لبون 20حقة 20 جذعة.</w:t>
      </w:r>
    </w:p>
    <w:p w:rsidR="000149BB" w:rsidRDefault="000149BB" w:rsidP="000149BB">
      <w:pPr>
        <w:autoSpaceDE w:val="0"/>
        <w:autoSpaceDN w:val="0"/>
        <w:bidi/>
        <w:adjustRightInd w:val="0"/>
        <w:spacing w:after="0"/>
        <w:jc w:val="both"/>
        <w:rPr>
          <w:rFonts w:ascii="Traditional Arabic" w:hAnsi="Traditional Arabic" w:cs="Traditional Arabic"/>
          <w:color w:val="000000" w:themeColor="text1"/>
          <w:sz w:val="32"/>
          <w:szCs w:val="32"/>
          <w:rtl/>
        </w:rPr>
      </w:pPr>
      <w:r>
        <w:rPr>
          <w:rFonts w:ascii="Traditional Arabic" w:hAnsi="Traditional Arabic" w:cs="Traditional Arabic" w:hint="cs"/>
          <w:color w:val="000000" w:themeColor="text1"/>
          <w:sz w:val="32"/>
          <w:szCs w:val="32"/>
          <w:rtl/>
        </w:rPr>
        <w:t>ولما لنفس الإنسان من أهمية كبرى وتحرم الشريعة الإسلامية قتلها بغير حق شرعي يوصي الباحث بما يلي:</w:t>
      </w:r>
    </w:p>
    <w:p w:rsidR="00981EBD" w:rsidRDefault="00981EBD" w:rsidP="00981EBD">
      <w:pPr>
        <w:autoSpaceDE w:val="0"/>
        <w:autoSpaceDN w:val="0"/>
        <w:bidi/>
        <w:adjustRightInd w:val="0"/>
        <w:spacing w:after="0"/>
        <w:jc w:val="both"/>
        <w:rPr>
          <w:rFonts w:ascii="Traditional Arabic" w:hAnsi="Traditional Arabic" w:cs="Traditional Arabic"/>
          <w:color w:val="000000" w:themeColor="text1"/>
          <w:sz w:val="32"/>
          <w:szCs w:val="32"/>
          <w:rtl/>
        </w:rPr>
      </w:pPr>
    </w:p>
    <w:p w:rsidR="000149BB" w:rsidRDefault="000149BB" w:rsidP="000149BB">
      <w:pPr>
        <w:pStyle w:val="ListParagraph"/>
        <w:numPr>
          <w:ilvl w:val="0"/>
          <w:numId w:val="12"/>
        </w:numPr>
        <w:bidi/>
        <w:jc w:val="both"/>
        <w:rPr>
          <w:rFonts w:ascii="Traditional Arabic" w:hAnsi="Traditional Arabic" w:cs="Traditional Arabic"/>
          <w:color w:val="000000" w:themeColor="text1"/>
          <w:sz w:val="32"/>
          <w:szCs w:val="32"/>
        </w:rPr>
      </w:pPr>
      <w:r w:rsidRPr="0081410B">
        <w:rPr>
          <w:rFonts w:ascii="Traditional Arabic" w:hAnsi="Traditional Arabic" w:cs="Traditional Arabic" w:hint="cs"/>
          <w:color w:val="000000" w:themeColor="text1"/>
          <w:sz w:val="32"/>
          <w:szCs w:val="32"/>
          <w:rtl/>
        </w:rPr>
        <w:t xml:space="preserve">يجب القود على كل من قتل نفس المسلم بدون ذنب عمدا </w:t>
      </w:r>
      <w:r>
        <w:rPr>
          <w:rFonts w:ascii="Traditional Arabic" w:hAnsi="Traditional Arabic" w:cs="Traditional Arabic" w:hint="cs"/>
          <w:color w:val="000000" w:themeColor="text1"/>
          <w:sz w:val="32"/>
          <w:szCs w:val="32"/>
          <w:rtl/>
        </w:rPr>
        <w:t>و</w:t>
      </w:r>
      <w:r w:rsidRPr="0081410B">
        <w:rPr>
          <w:rFonts w:ascii="Traditional Arabic" w:hAnsi="Traditional Arabic" w:cs="Traditional Arabic" w:hint="cs"/>
          <w:color w:val="000000" w:themeColor="text1"/>
          <w:sz w:val="32"/>
          <w:szCs w:val="32"/>
          <w:rtl/>
        </w:rPr>
        <w:t>عدوان</w:t>
      </w:r>
      <w:r>
        <w:rPr>
          <w:rFonts w:ascii="Traditional Arabic" w:hAnsi="Traditional Arabic" w:cs="Traditional Arabic" w:hint="cs"/>
          <w:color w:val="000000" w:themeColor="text1"/>
          <w:sz w:val="32"/>
          <w:szCs w:val="32"/>
          <w:rtl/>
        </w:rPr>
        <w:t>ا</w:t>
      </w:r>
      <w:r w:rsidRPr="0081410B">
        <w:rPr>
          <w:rFonts w:ascii="Traditional Arabic" w:hAnsi="Traditional Arabic" w:cs="Traditional Arabic" w:hint="cs"/>
          <w:color w:val="000000" w:themeColor="text1"/>
          <w:sz w:val="32"/>
          <w:szCs w:val="32"/>
          <w:rtl/>
        </w:rPr>
        <w:t xml:space="preserve"> من غير حق قال الله تعالى:  </w:t>
      </w:r>
      <w:r w:rsidRPr="0081410B">
        <w:rPr>
          <w:rFonts w:ascii="Traditional Arabic" w:hAnsi="Traditional Arabic" w:cs="Traditional Arabic"/>
          <w:color w:val="000000" w:themeColor="text1"/>
          <w:sz w:val="32"/>
          <w:szCs w:val="32"/>
          <w:rtl/>
        </w:rPr>
        <w:t>﴿وَمَن يَقْتُلْ مُؤْمِنًا مُّتَعَمِّدًا فَجَزَآؤُهُ جَهَنَّمُ خَالِدًا فِيهَا وَغَضِبَ اللّهُ عَلَيْهِ وَلَعَنَهُ وَأَعَدَّ لَهُ عَذَابًا عَظِيمًا﴾</w:t>
      </w:r>
      <w:r w:rsidRPr="00913CA4">
        <w:rPr>
          <w:rStyle w:val="FootnoteReference"/>
          <w:rFonts w:ascii="Traditional Arabic" w:hAnsi="Traditional Arabic" w:cs="Traditional Arabic"/>
          <w:color w:val="000000" w:themeColor="text1"/>
          <w:sz w:val="32"/>
          <w:szCs w:val="32"/>
          <w:rtl/>
        </w:rPr>
        <w:footnoteReference w:id="63"/>
      </w:r>
      <w:r w:rsidRPr="0081410B">
        <w:rPr>
          <w:rFonts w:ascii="Traditional Arabic" w:hAnsi="Traditional Arabic" w:cs="Traditional Arabic"/>
          <w:color w:val="000000" w:themeColor="text1"/>
          <w:sz w:val="32"/>
          <w:szCs w:val="32"/>
          <w:rtl/>
        </w:rPr>
        <w:t xml:space="preserve"> </w:t>
      </w:r>
    </w:p>
    <w:p w:rsidR="000149BB" w:rsidRDefault="000149BB" w:rsidP="000149BB">
      <w:pPr>
        <w:pStyle w:val="ListParagraph"/>
        <w:numPr>
          <w:ilvl w:val="0"/>
          <w:numId w:val="12"/>
        </w:numPr>
        <w:bidi/>
        <w:jc w:val="both"/>
        <w:rPr>
          <w:rFonts w:ascii="Traditional Arabic" w:hAnsi="Traditional Arabic" w:cs="Traditional Arabic"/>
          <w:color w:val="000000" w:themeColor="text1"/>
          <w:sz w:val="32"/>
          <w:szCs w:val="32"/>
        </w:rPr>
      </w:pPr>
      <w:r>
        <w:rPr>
          <w:rFonts w:ascii="Traditional Arabic" w:hAnsi="Traditional Arabic" w:cs="Traditional Arabic" w:hint="cs"/>
          <w:color w:val="000000" w:themeColor="text1"/>
          <w:sz w:val="32"/>
          <w:szCs w:val="32"/>
          <w:rtl/>
        </w:rPr>
        <w:t xml:space="preserve">يجب الدية على من قتل غيره خطأ أوشبه العمد لعموم آية النساء وقوله صلى الله عليه وسلم: "عقل شبه العمد مغلظ ولا يقتل صاحبه ....." </w:t>
      </w:r>
    </w:p>
    <w:p w:rsidR="000149BB" w:rsidRDefault="000149BB" w:rsidP="000149BB">
      <w:pPr>
        <w:pStyle w:val="ListParagraph"/>
        <w:numPr>
          <w:ilvl w:val="0"/>
          <w:numId w:val="12"/>
        </w:numPr>
        <w:bidi/>
        <w:jc w:val="both"/>
        <w:rPr>
          <w:rFonts w:ascii="Traditional Arabic" w:hAnsi="Traditional Arabic" w:cs="Traditional Arabic"/>
          <w:color w:val="000000" w:themeColor="text1"/>
          <w:sz w:val="32"/>
          <w:szCs w:val="32"/>
        </w:rPr>
      </w:pPr>
      <w:r>
        <w:rPr>
          <w:rFonts w:ascii="Traditional Arabic" w:hAnsi="Traditional Arabic" w:cs="Traditional Arabic" w:hint="cs"/>
          <w:color w:val="000000" w:themeColor="text1"/>
          <w:sz w:val="32"/>
          <w:szCs w:val="32"/>
          <w:rtl/>
        </w:rPr>
        <w:t>يجب القصاص على من قتل غيره بالسحر أو السم أو الحنق لأن كل هذا يندرج تحت حكم القتل العمد.</w:t>
      </w:r>
    </w:p>
    <w:p w:rsidR="000149BB" w:rsidRDefault="000149BB" w:rsidP="000149BB">
      <w:pPr>
        <w:pStyle w:val="ListParagraph"/>
        <w:numPr>
          <w:ilvl w:val="0"/>
          <w:numId w:val="12"/>
        </w:numPr>
        <w:bidi/>
        <w:jc w:val="both"/>
        <w:rPr>
          <w:rFonts w:ascii="Traditional Arabic" w:hAnsi="Traditional Arabic" w:cs="Traditional Arabic"/>
          <w:color w:val="000000" w:themeColor="text1"/>
          <w:sz w:val="32"/>
          <w:szCs w:val="32"/>
        </w:rPr>
      </w:pPr>
      <w:r>
        <w:rPr>
          <w:rFonts w:ascii="Traditional Arabic" w:hAnsi="Traditional Arabic" w:cs="Traditional Arabic" w:hint="cs"/>
          <w:color w:val="000000" w:themeColor="text1"/>
          <w:sz w:val="32"/>
          <w:szCs w:val="32"/>
          <w:rtl/>
        </w:rPr>
        <w:t>لايجوز لولي الدم أن يقتص بنفسه وذلك أن تنفيذ القصاص موكل إلى الإمام أو القضاة.</w:t>
      </w:r>
    </w:p>
    <w:p w:rsidR="000149BB" w:rsidRPr="00E746C4" w:rsidRDefault="000149BB" w:rsidP="000149BB">
      <w:pPr>
        <w:pStyle w:val="ListParagraph"/>
        <w:numPr>
          <w:ilvl w:val="0"/>
          <w:numId w:val="12"/>
        </w:numPr>
        <w:bidi/>
        <w:jc w:val="both"/>
        <w:rPr>
          <w:rFonts w:ascii="Traditional Arabic" w:hAnsi="Traditional Arabic" w:cs="Traditional Arabic"/>
          <w:color w:val="000000" w:themeColor="text1"/>
          <w:sz w:val="32"/>
          <w:szCs w:val="32"/>
          <w:rtl/>
        </w:rPr>
      </w:pPr>
      <w:r>
        <w:rPr>
          <w:rFonts w:ascii="Traditional Arabic" w:hAnsi="Traditional Arabic" w:cs="Traditional Arabic" w:hint="cs"/>
          <w:color w:val="000000" w:themeColor="text1"/>
          <w:sz w:val="32"/>
          <w:szCs w:val="32"/>
          <w:rtl/>
        </w:rPr>
        <w:t>يستحب أن يقتص بالسيف أو السكين أو غير ذلك مما يمكن قطع به مرة عند القصاص النفس لأن النبي صلى الله عليه وسلم قال: " وإذا قتلم فأحسن القتلة" وأما في غير النفس ويجب أن يكون قصاصه مثلية.</w:t>
      </w:r>
    </w:p>
    <w:p w:rsidR="000149BB" w:rsidRDefault="000149BB" w:rsidP="000149BB">
      <w:pPr>
        <w:pStyle w:val="FootnoteText"/>
        <w:bidi/>
        <w:jc w:val="both"/>
        <w:rPr>
          <w:rFonts w:ascii="Traditional Arabic" w:hAnsi="Traditional Arabic" w:cs="Traditional Arabic"/>
          <w:b/>
          <w:bCs/>
          <w:color w:val="000000" w:themeColor="text1"/>
          <w:sz w:val="32"/>
          <w:szCs w:val="32"/>
          <w:rtl/>
        </w:rPr>
      </w:pPr>
    </w:p>
    <w:p w:rsidR="00981EBD" w:rsidRDefault="00981EBD" w:rsidP="00981EBD">
      <w:pPr>
        <w:pStyle w:val="FootnoteText"/>
        <w:bidi/>
        <w:jc w:val="both"/>
        <w:rPr>
          <w:rFonts w:ascii="Traditional Arabic" w:hAnsi="Traditional Arabic" w:cs="Traditional Arabic"/>
          <w:b/>
          <w:bCs/>
          <w:color w:val="000000" w:themeColor="text1"/>
          <w:sz w:val="32"/>
          <w:szCs w:val="32"/>
          <w:rtl/>
        </w:rPr>
      </w:pPr>
    </w:p>
    <w:p w:rsidR="000149BB" w:rsidRPr="007B1D59" w:rsidRDefault="000149BB" w:rsidP="000149BB">
      <w:pPr>
        <w:pStyle w:val="FootnoteText"/>
        <w:bidi/>
        <w:jc w:val="both"/>
        <w:rPr>
          <w:rFonts w:ascii="Traditional Arabic" w:hAnsi="Traditional Arabic" w:cs="Traditional Arabic"/>
          <w:b/>
          <w:bCs/>
          <w:color w:val="000000" w:themeColor="text1"/>
          <w:sz w:val="32"/>
          <w:szCs w:val="32"/>
        </w:rPr>
      </w:pPr>
      <w:r w:rsidRPr="007B1D59">
        <w:rPr>
          <w:rFonts w:ascii="Traditional Arabic" w:hAnsi="Traditional Arabic" w:cs="Traditional Arabic" w:hint="cs"/>
          <w:b/>
          <w:bCs/>
          <w:color w:val="000000" w:themeColor="text1"/>
          <w:sz w:val="32"/>
          <w:szCs w:val="32"/>
          <w:rtl/>
        </w:rPr>
        <w:t>المصادر والمراجع</w:t>
      </w:r>
    </w:p>
    <w:p w:rsidR="000149BB" w:rsidRDefault="000149BB" w:rsidP="000149BB">
      <w:pPr>
        <w:pStyle w:val="FootnoteText"/>
        <w:numPr>
          <w:ilvl w:val="0"/>
          <w:numId w:val="11"/>
        </w:numPr>
        <w:bidi/>
        <w:jc w:val="both"/>
        <w:rPr>
          <w:rFonts w:ascii="Traditional Arabic" w:hAnsi="Traditional Arabic" w:cs="Traditional Arabic"/>
          <w:color w:val="000000" w:themeColor="text1"/>
          <w:sz w:val="32"/>
          <w:szCs w:val="32"/>
        </w:rPr>
      </w:pPr>
      <w:r>
        <w:rPr>
          <w:rFonts w:ascii="Traditional Arabic" w:hAnsi="Traditional Arabic" w:cs="Traditional Arabic" w:hint="cs"/>
          <w:color w:val="000000" w:themeColor="text1"/>
          <w:sz w:val="32"/>
          <w:szCs w:val="32"/>
          <w:rtl/>
        </w:rPr>
        <w:t>القرآن الكريم</w:t>
      </w:r>
    </w:p>
    <w:p w:rsidR="000149BB" w:rsidRDefault="000149BB" w:rsidP="000149BB">
      <w:pPr>
        <w:pStyle w:val="FootnoteText"/>
        <w:numPr>
          <w:ilvl w:val="0"/>
          <w:numId w:val="11"/>
        </w:numPr>
        <w:bidi/>
        <w:jc w:val="both"/>
        <w:rPr>
          <w:rFonts w:ascii="Traditional Arabic" w:hAnsi="Traditional Arabic" w:cs="Traditional Arabic"/>
          <w:color w:val="000000" w:themeColor="text1"/>
          <w:sz w:val="32"/>
          <w:szCs w:val="32"/>
        </w:rPr>
      </w:pPr>
      <w:r>
        <w:rPr>
          <w:rFonts w:ascii="Traditional Arabic" w:hAnsi="Traditional Arabic" w:cs="Traditional Arabic" w:hint="cs"/>
          <w:color w:val="000000" w:themeColor="text1"/>
          <w:sz w:val="32"/>
          <w:szCs w:val="32"/>
          <w:rtl/>
        </w:rPr>
        <w:t>الآحاديث النبوي</w:t>
      </w:r>
    </w:p>
    <w:p w:rsidR="000149BB" w:rsidRPr="004B7AA2" w:rsidRDefault="000149BB" w:rsidP="000149BB">
      <w:pPr>
        <w:pStyle w:val="FootnoteText"/>
        <w:numPr>
          <w:ilvl w:val="0"/>
          <w:numId w:val="11"/>
        </w:numPr>
        <w:bidi/>
        <w:jc w:val="both"/>
        <w:rPr>
          <w:rFonts w:ascii="Traditional Arabic" w:hAnsi="Traditional Arabic" w:cs="Traditional Arabic"/>
          <w:color w:val="000000" w:themeColor="text1"/>
          <w:sz w:val="32"/>
          <w:szCs w:val="32"/>
          <w:rtl/>
        </w:rPr>
      </w:pPr>
      <w:r w:rsidRPr="004B7AA2">
        <w:rPr>
          <w:rFonts w:ascii="Traditional Arabic" w:hAnsi="Traditional Arabic" w:cs="Traditional Arabic"/>
          <w:color w:val="000000" w:themeColor="text1"/>
          <w:sz w:val="32"/>
          <w:szCs w:val="32"/>
          <w:rtl/>
        </w:rPr>
        <w:t>اساس البلاغة. أبو القاسم محمود بن عمرو بن أحمد، الزمخشري جار الله</w:t>
      </w:r>
      <w:r w:rsidRPr="004B7AA2">
        <w:rPr>
          <w:rFonts w:ascii="Traditional Arabic" w:hAnsi="Traditional Arabic" w:cs="Traditional Arabic" w:hint="cs"/>
          <w:color w:val="000000" w:themeColor="text1"/>
          <w:sz w:val="32"/>
          <w:szCs w:val="32"/>
          <w:rtl/>
        </w:rPr>
        <w:t xml:space="preserve">. </w:t>
      </w:r>
      <w:r w:rsidRPr="004B7AA2">
        <w:rPr>
          <w:rFonts w:ascii="Traditional Arabic" w:hAnsi="Traditional Arabic" w:cs="Traditional Arabic"/>
          <w:color w:val="000000" w:themeColor="text1"/>
          <w:sz w:val="32"/>
          <w:szCs w:val="32"/>
          <w:rtl/>
        </w:rPr>
        <w:t>دار الكتب العلمية، بيروت – لبنان</w:t>
      </w:r>
      <w:r w:rsidRPr="004B7AA2">
        <w:rPr>
          <w:rFonts w:ascii="Traditional Arabic" w:hAnsi="Traditional Arabic" w:cs="Traditional Arabic" w:hint="cs"/>
          <w:color w:val="000000" w:themeColor="text1"/>
          <w:sz w:val="32"/>
          <w:szCs w:val="32"/>
          <w:rtl/>
        </w:rPr>
        <w:t xml:space="preserve"> </w:t>
      </w:r>
      <w:r w:rsidRPr="004B7AA2">
        <w:rPr>
          <w:rFonts w:ascii="Traditional Arabic" w:hAnsi="Traditional Arabic" w:cs="Traditional Arabic"/>
          <w:color w:val="000000" w:themeColor="text1"/>
          <w:sz w:val="32"/>
          <w:szCs w:val="32"/>
          <w:rtl/>
        </w:rPr>
        <w:t>الطبعة: الأولى، 1419 هـ - 1998 م</w:t>
      </w:r>
    </w:p>
    <w:p w:rsidR="000149BB" w:rsidRPr="004B7AA2" w:rsidRDefault="000149BB" w:rsidP="000149BB">
      <w:pPr>
        <w:pStyle w:val="FootnoteText"/>
        <w:numPr>
          <w:ilvl w:val="0"/>
          <w:numId w:val="11"/>
        </w:numPr>
        <w:bidi/>
        <w:jc w:val="both"/>
        <w:rPr>
          <w:rFonts w:ascii="Traditional Arabic" w:hAnsi="Traditional Arabic" w:cs="Traditional Arabic"/>
          <w:color w:val="000000" w:themeColor="text1"/>
          <w:sz w:val="32"/>
          <w:szCs w:val="32"/>
          <w:rtl/>
        </w:rPr>
      </w:pPr>
      <w:r w:rsidRPr="004B7AA2">
        <w:rPr>
          <w:rFonts w:ascii="Traditional Arabic" w:hAnsi="Traditional Arabic" w:cs="Traditional Arabic" w:hint="cs"/>
          <w:color w:val="000000" w:themeColor="text1"/>
          <w:sz w:val="32"/>
          <w:szCs w:val="32"/>
          <w:rtl/>
        </w:rPr>
        <w:t>بداية المجتهد ونهاية المقتصد. أبي الوليد محمد بن أحمد بن محمد بن رشد القرطبي. دار ابن حزم الطبعة الأولى. 1416ه 1995م.</w:t>
      </w:r>
    </w:p>
    <w:p w:rsidR="000149BB" w:rsidRPr="004B7AA2" w:rsidRDefault="000149BB" w:rsidP="000149BB">
      <w:pPr>
        <w:pStyle w:val="ListParagraph"/>
        <w:numPr>
          <w:ilvl w:val="0"/>
          <w:numId w:val="11"/>
        </w:numPr>
        <w:autoSpaceDE w:val="0"/>
        <w:autoSpaceDN w:val="0"/>
        <w:bidi/>
        <w:adjustRightInd w:val="0"/>
        <w:spacing w:after="0" w:line="240" w:lineRule="auto"/>
        <w:jc w:val="both"/>
        <w:rPr>
          <w:rFonts w:ascii="Traditional Arabic" w:hAnsi="Traditional Arabic" w:cs="Traditional Arabic"/>
          <w:color w:val="000000" w:themeColor="text1"/>
          <w:sz w:val="32"/>
          <w:szCs w:val="32"/>
        </w:rPr>
      </w:pPr>
      <w:r w:rsidRPr="004B7AA2">
        <w:rPr>
          <w:rFonts w:ascii="Traditional Arabic" w:hAnsi="Traditional Arabic" w:cs="Traditional Arabic"/>
          <w:color w:val="000000" w:themeColor="text1"/>
          <w:sz w:val="32"/>
          <w:szCs w:val="32"/>
          <w:rtl/>
        </w:rPr>
        <w:t xml:space="preserve">التشريع الجنائي الإسلامي مقارناً بالقانون الوضعي. عبد القادر عودة. دار الكاتب العربي، بيروت. </w:t>
      </w:r>
    </w:p>
    <w:p w:rsidR="000149BB" w:rsidRPr="004B7AA2" w:rsidRDefault="000149BB" w:rsidP="000149BB">
      <w:pPr>
        <w:pStyle w:val="ListParagraph"/>
        <w:numPr>
          <w:ilvl w:val="0"/>
          <w:numId w:val="11"/>
        </w:numPr>
        <w:autoSpaceDE w:val="0"/>
        <w:autoSpaceDN w:val="0"/>
        <w:bidi/>
        <w:adjustRightInd w:val="0"/>
        <w:spacing w:after="0" w:line="240" w:lineRule="auto"/>
        <w:jc w:val="both"/>
        <w:rPr>
          <w:rFonts w:ascii="Traditional Arabic" w:hAnsi="Traditional Arabic" w:cs="Traditional Arabic"/>
          <w:color w:val="000000" w:themeColor="text1"/>
          <w:sz w:val="32"/>
          <w:szCs w:val="32"/>
          <w:rtl/>
        </w:rPr>
      </w:pPr>
      <w:r w:rsidRPr="004B7AA2">
        <w:rPr>
          <w:rFonts w:ascii="Traditional Arabic" w:hAnsi="Traditional Arabic" w:cs="Traditional Arabic"/>
          <w:color w:val="000000" w:themeColor="text1"/>
          <w:sz w:val="32"/>
          <w:szCs w:val="32"/>
          <w:rtl/>
        </w:rPr>
        <w:t xml:space="preserve">الجرائم في الفقه الإسلامي. </w:t>
      </w:r>
      <w:r w:rsidRPr="004B7AA2">
        <w:rPr>
          <w:rFonts w:ascii="Traditional Arabic" w:hAnsi="Traditional Arabic" w:cs="Traditional Arabic" w:hint="cs"/>
          <w:color w:val="000000" w:themeColor="text1"/>
          <w:sz w:val="32"/>
          <w:szCs w:val="32"/>
          <w:rtl/>
        </w:rPr>
        <w:t xml:space="preserve">1409ه. 1988م. </w:t>
      </w:r>
      <w:r w:rsidRPr="004B7AA2">
        <w:rPr>
          <w:rFonts w:ascii="Traditional Arabic" w:hAnsi="Traditional Arabic" w:cs="Traditional Arabic"/>
          <w:color w:val="000000" w:themeColor="text1"/>
          <w:sz w:val="32"/>
          <w:szCs w:val="32"/>
          <w:rtl/>
        </w:rPr>
        <w:t>الدكتور أحمد فتحي بهنجي</w:t>
      </w:r>
      <w:r w:rsidRPr="004B7AA2">
        <w:rPr>
          <w:rFonts w:ascii="Traditional Arabic" w:hAnsi="Traditional Arabic" w:cs="Traditional Arabic" w:hint="cs"/>
          <w:color w:val="000000" w:themeColor="text1"/>
          <w:sz w:val="32"/>
          <w:szCs w:val="32"/>
          <w:rtl/>
        </w:rPr>
        <w:t>. القاهرة: دار الشروق.</w:t>
      </w:r>
    </w:p>
    <w:p w:rsidR="000149BB" w:rsidRPr="004B7AA2" w:rsidRDefault="000149BB" w:rsidP="000149BB">
      <w:pPr>
        <w:pStyle w:val="ListParagraph"/>
        <w:numPr>
          <w:ilvl w:val="0"/>
          <w:numId w:val="11"/>
        </w:numPr>
        <w:autoSpaceDE w:val="0"/>
        <w:autoSpaceDN w:val="0"/>
        <w:bidi/>
        <w:adjustRightInd w:val="0"/>
        <w:spacing w:after="0" w:line="240" w:lineRule="auto"/>
        <w:jc w:val="both"/>
        <w:rPr>
          <w:rFonts w:ascii="Traditional Arabic" w:hAnsi="Traditional Arabic" w:cs="Traditional Arabic"/>
          <w:color w:val="000000" w:themeColor="text1"/>
          <w:sz w:val="32"/>
          <w:szCs w:val="32"/>
        </w:rPr>
      </w:pPr>
      <w:r w:rsidRPr="004B7AA2">
        <w:rPr>
          <w:rFonts w:ascii="Traditional Arabic" w:hAnsi="Traditional Arabic" w:cs="Traditional Arabic"/>
          <w:color w:val="000000" w:themeColor="text1"/>
          <w:sz w:val="32"/>
          <w:szCs w:val="32"/>
          <w:rtl/>
        </w:rPr>
        <w:lastRenderedPageBreak/>
        <w:t xml:space="preserve">سنن ابن ماجه. ابن ماجة أبو عبد الله محمد بن يزيد القزويني. دار إحياء الكتب العربية. </w:t>
      </w:r>
    </w:p>
    <w:p w:rsidR="000149BB" w:rsidRPr="004B7AA2" w:rsidRDefault="000149BB" w:rsidP="000149BB">
      <w:pPr>
        <w:pStyle w:val="ListParagraph"/>
        <w:numPr>
          <w:ilvl w:val="0"/>
          <w:numId w:val="11"/>
        </w:numPr>
        <w:autoSpaceDE w:val="0"/>
        <w:autoSpaceDN w:val="0"/>
        <w:bidi/>
        <w:adjustRightInd w:val="0"/>
        <w:spacing w:after="0" w:line="240" w:lineRule="auto"/>
        <w:jc w:val="both"/>
        <w:rPr>
          <w:rFonts w:ascii="Traditional Arabic" w:hAnsi="Traditional Arabic" w:cs="Traditional Arabic"/>
          <w:color w:val="000000" w:themeColor="text1"/>
          <w:sz w:val="32"/>
          <w:szCs w:val="32"/>
          <w:rtl/>
        </w:rPr>
      </w:pPr>
      <w:r w:rsidRPr="004B7AA2">
        <w:rPr>
          <w:rFonts w:ascii="Traditional Arabic" w:hAnsi="Traditional Arabic" w:cs="Traditional Arabic"/>
          <w:color w:val="000000" w:themeColor="text1"/>
          <w:sz w:val="32"/>
          <w:szCs w:val="32"/>
          <w:rtl/>
        </w:rPr>
        <w:t>سنن أبي داود. أبو داود سليمان بن الأشعث بن إسحاق بن بشير بن شداد بن عمرو الأزدي السِّجِسْتاني. المكتبة العصرية، صيدا – بيروت.</w:t>
      </w:r>
    </w:p>
    <w:p w:rsidR="000149BB" w:rsidRPr="004B7AA2" w:rsidRDefault="000149BB" w:rsidP="000149BB">
      <w:pPr>
        <w:pStyle w:val="FootnoteText"/>
        <w:numPr>
          <w:ilvl w:val="0"/>
          <w:numId w:val="11"/>
        </w:numPr>
        <w:bidi/>
        <w:jc w:val="both"/>
        <w:rPr>
          <w:rFonts w:ascii="Traditional Arabic" w:hAnsi="Traditional Arabic" w:cs="Traditional Arabic"/>
          <w:color w:val="000000" w:themeColor="text1"/>
          <w:sz w:val="32"/>
          <w:szCs w:val="32"/>
          <w:rtl/>
        </w:rPr>
      </w:pPr>
      <w:r w:rsidRPr="004B7AA2">
        <w:rPr>
          <w:rFonts w:ascii="Traditional Arabic" w:hAnsi="Traditional Arabic" w:cs="Traditional Arabic"/>
          <w:color w:val="000000" w:themeColor="text1"/>
          <w:sz w:val="32"/>
          <w:szCs w:val="32"/>
          <w:rtl/>
        </w:rPr>
        <w:t xml:space="preserve">صحيح مسلم. مسلم بن الحجاج. </w:t>
      </w:r>
    </w:p>
    <w:p w:rsidR="000149BB" w:rsidRPr="004B7AA2" w:rsidRDefault="000149BB" w:rsidP="000149BB">
      <w:pPr>
        <w:pStyle w:val="FootnoteText"/>
        <w:numPr>
          <w:ilvl w:val="0"/>
          <w:numId w:val="11"/>
        </w:numPr>
        <w:bidi/>
        <w:jc w:val="both"/>
        <w:rPr>
          <w:rFonts w:ascii="Traditional Arabic" w:hAnsi="Traditional Arabic" w:cs="Traditional Arabic"/>
          <w:color w:val="000000" w:themeColor="text1"/>
          <w:sz w:val="32"/>
          <w:szCs w:val="32"/>
          <w:rtl/>
        </w:rPr>
      </w:pPr>
      <w:r w:rsidRPr="004B7AA2">
        <w:rPr>
          <w:rFonts w:ascii="Traditional Arabic" w:hAnsi="Traditional Arabic" w:cs="Traditional Arabic"/>
          <w:color w:val="000000" w:themeColor="text1"/>
          <w:sz w:val="32"/>
          <w:szCs w:val="32"/>
          <w:rtl/>
        </w:rPr>
        <w:t xml:space="preserve">فتح القدير. 1414 ه.محمد بن علي بن محمد بن عبد الله الشوكاني اليمني. دمشق، بيروت.دار ابن كثير، دار الكلم الطيب </w:t>
      </w:r>
    </w:p>
    <w:p w:rsidR="000149BB" w:rsidRPr="004B7AA2" w:rsidRDefault="000149BB" w:rsidP="000149BB">
      <w:pPr>
        <w:pStyle w:val="ListParagraph"/>
        <w:numPr>
          <w:ilvl w:val="0"/>
          <w:numId w:val="11"/>
        </w:numPr>
        <w:autoSpaceDE w:val="0"/>
        <w:autoSpaceDN w:val="0"/>
        <w:bidi/>
        <w:adjustRightInd w:val="0"/>
        <w:spacing w:after="0" w:line="240" w:lineRule="auto"/>
        <w:jc w:val="both"/>
        <w:rPr>
          <w:rFonts w:ascii="Traditional Arabic" w:hAnsi="Traditional Arabic" w:cs="Traditional Arabic"/>
          <w:color w:val="000000" w:themeColor="text1"/>
          <w:sz w:val="32"/>
          <w:szCs w:val="32"/>
          <w:rtl/>
        </w:rPr>
      </w:pPr>
      <w:r w:rsidRPr="004B7AA2">
        <w:rPr>
          <w:rFonts w:ascii="Traditional Arabic" w:hAnsi="Traditional Arabic" w:cs="Traditional Arabic"/>
          <w:color w:val="000000" w:themeColor="text1"/>
          <w:sz w:val="32"/>
          <w:szCs w:val="32"/>
          <w:rtl/>
        </w:rPr>
        <w:t xml:space="preserve">الفقه الإسلامي وأدلته.  الزحيلي وهبة. دار الفكر - سوريَّة – دمشق. </w:t>
      </w:r>
    </w:p>
    <w:p w:rsidR="000149BB" w:rsidRPr="004B7AA2" w:rsidRDefault="000149BB" w:rsidP="000149BB">
      <w:pPr>
        <w:pStyle w:val="FootnoteText"/>
        <w:numPr>
          <w:ilvl w:val="0"/>
          <w:numId w:val="11"/>
        </w:numPr>
        <w:bidi/>
        <w:jc w:val="both"/>
        <w:rPr>
          <w:rFonts w:ascii="Traditional Arabic" w:hAnsi="Traditional Arabic" w:cs="Traditional Arabic"/>
          <w:color w:val="000000" w:themeColor="text1"/>
          <w:sz w:val="32"/>
          <w:szCs w:val="32"/>
        </w:rPr>
      </w:pPr>
      <w:r w:rsidRPr="004B7AA2">
        <w:rPr>
          <w:rFonts w:ascii="Traditional Arabic" w:hAnsi="Traditional Arabic" w:cs="Traditional Arabic"/>
          <w:color w:val="000000" w:themeColor="text1"/>
          <w:sz w:val="32"/>
          <w:szCs w:val="32"/>
          <w:rtl/>
        </w:rPr>
        <w:t>الفقه الجنائي في الإسلام. أم</w:t>
      </w:r>
      <w:r w:rsidRPr="004B7AA2">
        <w:rPr>
          <w:rFonts w:ascii="Traditional Arabic" w:hAnsi="Traditional Arabic" w:cs="Traditional Arabic" w:hint="cs"/>
          <w:color w:val="000000" w:themeColor="text1"/>
          <w:sz w:val="32"/>
          <w:szCs w:val="32"/>
          <w:rtl/>
        </w:rPr>
        <w:t>ي</w:t>
      </w:r>
      <w:r w:rsidRPr="004B7AA2">
        <w:rPr>
          <w:rFonts w:ascii="Traditional Arabic" w:hAnsi="Traditional Arabic" w:cs="Traditional Arabic"/>
          <w:color w:val="000000" w:themeColor="text1"/>
          <w:sz w:val="32"/>
          <w:szCs w:val="32"/>
          <w:rtl/>
        </w:rPr>
        <w:t xml:space="preserve">ر عبد العزيز </w:t>
      </w:r>
      <w:r w:rsidRPr="004B7AA2">
        <w:rPr>
          <w:rFonts w:ascii="Traditional Arabic" w:hAnsi="Traditional Arabic" w:cs="Traditional Arabic" w:hint="cs"/>
          <w:color w:val="000000" w:themeColor="text1"/>
          <w:sz w:val="32"/>
          <w:szCs w:val="32"/>
          <w:rtl/>
        </w:rPr>
        <w:t>. فلسطين: دار السلام.الطبعة الثالثة: 1428ه 2007م</w:t>
      </w:r>
    </w:p>
    <w:p w:rsidR="000149BB" w:rsidRPr="004B7AA2" w:rsidRDefault="000149BB" w:rsidP="000149BB">
      <w:pPr>
        <w:pStyle w:val="ListParagraph"/>
        <w:numPr>
          <w:ilvl w:val="0"/>
          <w:numId w:val="11"/>
        </w:numPr>
        <w:autoSpaceDE w:val="0"/>
        <w:autoSpaceDN w:val="0"/>
        <w:bidi/>
        <w:adjustRightInd w:val="0"/>
        <w:spacing w:after="0" w:line="240" w:lineRule="auto"/>
        <w:jc w:val="both"/>
        <w:rPr>
          <w:rFonts w:ascii="Traditional Arabic" w:hAnsi="Traditional Arabic" w:cs="Traditional Arabic"/>
          <w:color w:val="000000" w:themeColor="text1"/>
          <w:sz w:val="32"/>
          <w:szCs w:val="32"/>
          <w:rtl/>
        </w:rPr>
      </w:pPr>
      <w:r w:rsidRPr="004B7AA2">
        <w:rPr>
          <w:rFonts w:ascii="Traditional Arabic" w:hAnsi="Traditional Arabic" w:cs="Traditional Arabic"/>
          <w:color w:val="000000" w:themeColor="text1"/>
          <w:sz w:val="32"/>
          <w:szCs w:val="32"/>
          <w:rtl/>
        </w:rPr>
        <w:t xml:space="preserve">فقه السنة. السيد سابق.دار الكتاب العربي، بيروت – لبنان الطبعة: الثالثة، 1397 هـ - 1977م. </w:t>
      </w:r>
    </w:p>
    <w:p w:rsidR="000149BB" w:rsidRPr="004B7AA2" w:rsidRDefault="000149BB" w:rsidP="000149BB">
      <w:pPr>
        <w:pStyle w:val="FootnoteText"/>
        <w:numPr>
          <w:ilvl w:val="0"/>
          <w:numId w:val="11"/>
        </w:numPr>
        <w:bidi/>
        <w:jc w:val="both"/>
        <w:rPr>
          <w:rFonts w:ascii="Traditional Arabic" w:hAnsi="Traditional Arabic" w:cs="Traditional Arabic"/>
          <w:color w:val="000000" w:themeColor="text1"/>
          <w:sz w:val="32"/>
          <w:szCs w:val="32"/>
        </w:rPr>
      </w:pPr>
      <w:r w:rsidRPr="004B7AA2">
        <w:rPr>
          <w:rFonts w:ascii="Traditional Arabic" w:hAnsi="Traditional Arabic" w:cs="Traditional Arabic"/>
          <w:color w:val="000000" w:themeColor="text1"/>
          <w:sz w:val="32"/>
          <w:szCs w:val="32"/>
          <w:rtl/>
        </w:rPr>
        <w:t>القاموس المحيط. مجد الدين أبو طاهر محمد بن يعقوب الفيروزآبادى. مؤسسة الرسالة للطباعة والنشر والتوزيع، بيروت - لبنان.</w:t>
      </w:r>
    </w:p>
    <w:p w:rsidR="000149BB" w:rsidRPr="004B7AA2" w:rsidRDefault="000149BB" w:rsidP="000149BB">
      <w:pPr>
        <w:pStyle w:val="FootnoteText"/>
        <w:numPr>
          <w:ilvl w:val="0"/>
          <w:numId w:val="11"/>
        </w:numPr>
        <w:bidi/>
        <w:jc w:val="both"/>
        <w:rPr>
          <w:rFonts w:ascii="Traditional Arabic" w:hAnsi="Traditional Arabic" w:cs="Traditional Arabic"/>
          <w:color w:val="000000" w:themeColor="text1"/>
          <w:sz w:val="32"/>
          <w:szCs w:val="32"/>
        </w:rPr>
      </w:pPr>
      <w:r w:rsidRPr="004B7AA2">
        <w:rPr>
          <w:rFonts w:ascii="Traditional Arabic" w:hAnsi="Traditional Arabic" w:cs="Traditional Arabic"/>
          <w:color w:val="000000" w:themeColor="text1"/>
          <w:sz w:val="32"/>
          <w:szCs w:val="32"/>
          <w:rtl/>
        </w:rPr>
        <w:t xml:space="preserve">المجتبى من السنن = السنن الصغرى للنسائي. 1406 – 1986. أبو عبد الرحمن أحمد بن شعيب بن علي الخراساني، النسائي. مكتب المطبوعات الإسلامية – حلب. </w:t>
      </w:r>
    </w:p>
    <w:p w:rsidR="000149BB" w:rsidRPr="004B7AA2" w:rsidRDefault="000149BB" w:rsidP="000149BB">
      <w:pPr>
        <w:pStyle w:val="FootnoteText"/>
        <w:numPr>
          <w:ilvl w:val="0"/>
          <w:numId w:val="11"/>
        </w:numPr>
        <w:bidi/>
        <w:jc w:val="both"/>
        <w:rPr>
          <w:rFonts w:ascii="Traditional Arabic" w:hAnsi="Traditional Arabic" w:cs="Traditional Arabic"/>
          <w:color w:val="000000" w:themeColor="text1"/>
          <w:sz w:val="32"/>
          <w:szCs w:val="32"/>
          <w:rtl/>
        </w:rPr>
      </w:pPr>
      <w:r w:rsidRPr="004B7AA2">
        <w:rPr>
          <w:rFonts w:ascii="Traditional Arabic" w:hAnsi="Traditional Arabic" w:cs="Traditional Arabic"/>
          <w:color w:val="000000" w:themeColor="text1"/>
          <w:sz w:val="32"/>
          <w:szCs w:val="32"/>
          <w:rtl/>
        </w:rPr>
        <w:t>محمد بن إبراهيم بن عبد الله التويجري. 1430 هـ - 2009م. موسوعة الفقه الإسلامي. بيت الأفكار الدولية.</w:t>
      </w:r>
    </w:p>
    <w:p w:rsidR="000149BB" w:rsidRPr="004B7AA2" w:rsidRDefault="000149BB" w:rsidP="000149BB">
      <w:pPr>
        <w:pStyle w:val="FootnoteText"/>
        <w:numPr>
          <w:ilvl w:val="0"/>
          <w:numId w:val="11"/>
        </w:numPr>
        <w:bidi/>
        <w:jc w:val="both"/>
        <w:rPr>
          <w:rFonts w:ascii="Traditional Arabic" w:hAnsi="Traditional Arabic" w:cs="Traditional Arabic"/>
          <w:color w:val="000000" w:themeColor="text1"/>
          <w:sz w:val="32"/>
          <w:szCs w:val="32"/>
          <w:rtl/>
        </w:rPr>
      </w:pPr>
      <w:r w:rsidRPr="004B7AA2">
        <w:rPr>
          <w:rFonts w:ascii="Traditional Arabic" w:hAnsi="Traditional Arabic" w:cs="Traditional Arabic"/>
          <w:color w:val="000000" w:themeColor="text1"/>
          <w:sz w:val="32"/>
          <w:szCs w:val="32"/>
          <w:rtl/>
        </w:rPr>
        <w:t xml:space="preserve">محمد نعيم ياسيين. الوجيز في الفقه الجنائي. </w:t>
      </w:r>
      <w:r w:rsidRPr="004B7AA2">
        <w:rPr>
          <w:rFonts w:ascii="Traditional Arabic" w:hAnsi="Traditional Arabic" w:cs="Traditional Arabic" w:hint="cs"/>
          <w:color w:val="000000" w:themeColor="text1"/>
          <w:sz w:val="32"/>
          <w:szCs w:val="32"/>
          <w:rtl/>
        </w:rPr>
        <w:t xml:space="preserve">دار الفرقان. عمان. الطبعة الأولى 1404ه 1983م </w:t>
      </w:r>
    </w:p>
    <w:p w:rsidR="000149BB" w:rsidRPr="004B7AA2" w:rsidRDefault="000149BB" w:rsidP="000149BB">
      <w:pPr>
        <w:pStyle w:val="ListParagraph"/>
        <w:numPr>
          <w:ilvl w:val="0"/>
          <w:numId w:val="11"/>
        </w:numPr>
        <w:autoSpaceDE w:val="0"/>
        <w:autoSpaceDN w:val="0"/>
        <w:bidi/>
        <w:adjustRightInd w:val="0"/>
        <w:spacing w:after="0" w:line="240" w:lineRule="auto"/>
        <w:jc w:val="both"/>
        <w:rPr>
          <w:rFonts w:ascii="Traditional Arabic" w:hAnsi="Traditional Arabic" w:cs="Traditional Arabic"/>
          <w:color w:val="000000" w:themeColor="text1"/>
          <w:sz w:val="32"/>
          <w:szCs w:val="32"/>
        </w:rPr>
      </w:pPr>
      <w:r w:rsidRPr="004B7AA2">
        <w:rPr>
          <w:rFonts w:ascii="Traditional Arabic" w:hAnsi="Traditional Arabic" w:cs="Traditional Arabic"/>
          <w:color w:val="000000" w:themeColor="text1"/>
          <w:sz w:val="32"/>
          <w:szCs w:val="32"/>
          <w:rtl/>
        </w:rPr>
        <w:t xml:space="preserve">مسند أبي يعلى. أبو يعلى أحمد بن علي بن المثُنى بن يحيى بن عيسى بن هلال التميمي. دار المأمون للتراث – دمشق. الطبعة: الأولى، 1404 – 1984. </w:t>
      </w:r>
    </w:p>
    <w:p w:rsidR="000149BB" w:rsidRPr="004B7AA2" w:rsidRDefault="000149BB" w:rsidP="000149BB">
      <w:pPr>
        <w:pStyle w:val="ListParagraph"/>
        <w:numPr>
          <w:ilvl w:val="0"/>
          <w:numId w:val="11"/>
        </w:numPr>
        <w:autoSpaceDE w:val="0"/>
        <w:autoSpaceDN w:val="0"/>
        <w:bidi/>
        <w:adjustRightInd w:val="0"/>
        <w:spacing w:after="0" w:line="240" w:lineRule="auto"/>
        <w:jc w:val="both"/>
        <w:rPr>
          <w:rFonts w:ascii="Traditional Arabic" w:hAnsi="Traditional Arabic" w:cs="Traditional Arabic"/>
          <w:color w:val="000000" w:themeColor="text1"/>
          <w:sz w:val="32"/>
          <w:szCs w:val="32"/>
          <w:rtl/>
        </w:rPr>
      </w:pPr>
      <w:r w:rsidRPr="004B7AA2">
        <w:rPr>
          <w:rFonts w:ascii="Traditional Arabic" w:hAnsi="Traditional Arabic" w:cs="Traditional Arabic"/>
          <w:color w:val="000000" w:themeColor="text1"/>
          <w:sz w:val="32"/>
          <w:szCs w:val="32"/>
          <w:rtl/>
        </w:rPr>
        <w:t>مسند الإمام أحمد بن حنبل. أبو عبد الله أحمد بن محمد بن حنبل بن هلال بن أسد الشيباني. مؤسسة الرسالة. الأولى، 1421 هـ - 2001م.</w:t>
      </w:r>
    </w:p>
    <w:p w:rsidR="000149BB" w:rsidRPr="004B7AA2" w:rsidRDefault="000149BB" w:rsidP="000149BB">
      <w:pPr>
        <w:pStyle w:val="ListParagraph"/>
        <w:numPr>
          <w:ilvl w:val="0"/>
          <w:numId w:val="11"/>
        </w:numPr>
        <w:autoSpaceDE w:val="0"/>
        <w:autoSpaceDN w:val="0"/>
        <w:bidi/>
        <w:adjustRightInd w:val="0"/>
        <w:spacing w:after="0" w:line="240" w:lineRule="auto"/>
        <w:jc w:val="both"/>
        <w:rPr>
          <w:rFonts w:ascii="Traditional Arabic" w:hAnsi="Traditional Arabic" w:cs="Traditional Arabic"/>
          <w:color w:val="000000" w:themeColor="text1"/>
          <w:sz w:val="32"/>
          <w:szCs w:val="32"/>
          <w:rtl/>
        </w:rPr>
      </w:pPr>
      <w:r w:rsidRPr="004B7AA2">
        <w:rPr>
          <w:rFonts w:ascii="Traditional Arabic" w:hAnsi="Traditional Arabic" w:cs="Traditional Arabic"/>
          <w:color w:val="000000" w:themeColor="text1"/>
          <w:sz w:val="32"/>
          <w:szCs w:val="32"/>
          <w:rtl/>
        </w:rPr>
        <w:t>مسند الدارمي المعروف بـ (سنن الدارمي).أبو محمد عبد الله بن عبد الرحمن بن الفضل بن بَهرام بن عبد الصمد الدارمي. دار المغني للنشر والتوزيع، المملكة العربية السعودية. الأولى، 1412 هـ - 2000.</w:t>
      </w:r>
    </w:p>
    <w:p w:rsidR="000149BB" w:rsidRPr="004B7AA2" w:rsidRDefault="000149BB" w:rsidP="000149BB">
      <w:pPr>
        <w:pStyle w:val="ListParagraph"/>
        <w:numPr>
          <w:ilvl w:val="0"/>
          <w:numId w:val="11"/>
        </w:numPr>
        <w:autoSpaceDE w:val="0"/>
        <w:autoSpaceDN w:val="0"/>
        <w:bidi/>
        <w:adjustRightInd w:val="0"/>
        <w:spacing w:after="0" w:line="240" w:lineRule="auto"/>
        <w:jc w:val="both"/>
        <w:rPr>
          <w:rFonts w:ascii="Traditional Arabic" w:hAnsi="Traditional Arabic" w:cs="Traditional Arabic"/>
          <w:color w:val="000000" w:themeColor="text1"/>
          <w:sz w:val="32"/>
          <w:szCs w:val="32"/>
        </w:rPr>
      </w:pPr>
      <w:r w:rsidRPr="004B7AA2">
        <w:rPr>
          <w:rFonts w:ascii="Traditional Arabic" w:hAnsi="Traditional Arabic" w:cs="Traditional Arabic"/>
          <w:color w:val="000000" w:themeColor="text1"/>
          <w:sz w:val="32"/>
          <w:szCs w:val="32"/>
          <w:rtl/>
        </w:rPr>
        <w:t xml:space="preserve">معرفة السنن والآثار. 1412هـ - 1991م. أحمد بن الحسين بن علي بن موسى الخُسْرَوْجِردي الخراساني، أبو بكر البيهقي. دار الوعي حلب – دمشق واخرون. </w:t>
      </w:r>
    </w:p>
    <w:p w:rsidR="000149BB" w:rsidRPr="004B7AA2" w:rsidRDefault="000149BB" w:rsidP="000149BB">
      <w:pPr>
        <w:pStyle w:val="ListParagraph"/>
        <w:numPr>
          <w:ilvl w:val="0"/>
          <w:numId w:val="11"/>
        </w:numPr>
        <w:autoSpaceDE w:val="0"/>
        <w:autoSpaceDN w:val="0"/>
        <w:bidi/>
        <w:adjustRightInd w:val="0"/>
        <w:spacing w:after="0" w:line="240" w:lineRule="auto"/>
        <w:jc w:val="both"/>
        <w:rPr>
          <w:rFonts w:ascii="Traditional Arabic" w:hAnsi="Traditional Arabic" w:cs="Traditional Arabic"/>
          <w:color w:val="000000" w:themeColor="text1"/>
          <w:sz w:val="32"/>
          <w:szCs w:val="32"/>
          <w:rtl/>
        </w:rPr>
      </w:pPr>
      <w:r w:rsidRPr="004B7AA2">
        <w:rPr>
          <w:rFonts w:ascii="Traditional Arabic" w:hAnsi="Traditional Arabic" w:cs="Traditional Arabic"/>
          <w:color w:val="000000" w:themeColor="text1"/>
          <w:sz w:val="32"/>
          <w:szCs w:val="32"/>
          <w:rtl/>
        </w:rPr>
        <w:lastRenderedPageBreak/>
        <w:t>الملخص الفقهي. 1423هـ. صالح بن فوزان بن عبد الله الفوزان. دار العاصمة، الرياض، المملكة العربية السعودية. ج2. ص465)</w:t>
      </w:r>
    </w:p>
    <w:p w:rsidR="000149BB" w:rsidRPr="00913CA4" w:rsidRDefault="000149BB" w:rsidP="000149BB">
      <w:pPr>
        <w:pStyle w:val="FootnoteText"/>
        <w:bidi/>
        <w:spacing w:line="276" w:lineRule="auto"/>
        <w:jc w:val="both"/>
        <w:rPr>
          <w:rFonts w:ascii="Traditional Arabic" w:hAnsi="Traditional Arabic" w:cs="Traditional Arabic"/>
          <w:color w:val="000000" w:themeColor="text1"/>
          <w:sz w:val="32"/>
          <w:szCs w:val="32"/>
          <w:rtl/>
        </w:rPr>
      </w:pPr>
    </w:p>
    <w:p w:rsidR="005D001C" w:rsidRDefault="00E114B2" w:rsidP="000149BB">
      <w:pPr>
        <w:pStyle w:val="FootnoteText"/>
        <w:bidi/>
        <w:spacing w:line="276" w:lineRule="auto"/>
      </w:pPr>
    </w:p>
    <w:sectPr w:rsidR="005D001C" w:rsidSect="00CA1AF3">
      <w:pgSz w:w="11906" w:h="16838"/>
      <w:pgMar w:top="1701" w:right="2155"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4B2" w:rsidRDefault="00E114B2" w:rsidP="00077811">
      <w:pPr>
        <w:spacing w:after="0" w:line="240" w:lineRule="auto"/>
      </w:pPr>
      <w:r>
        <w:separator/>
      </w:r>
    </w:p>
  </w:endnote>
  <w:endnote w:type="continuationSeparator" w:id="0">
    <w:p w:rsidR="00E114B2" w:rsidRDefault="00E114B2" w:rsidP="00077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4B2" w:rsidRDefault="00E114B2" w:rsidP="00814CC5">
      <w:pPr>
        <w:bidi/>
        <w:spacing w:after="0" w:line="240" w:lineRule="auto"/>
      </w:pPr>
      <w:r>
        <w:separator/>
      </w:r>
    </w:p>
  </w:footnote>
  <w:footnote w:type="continuationSeparator" w:id="0">
    <w:p w:rsidR="00E114B2" w:rsidRDefault="00E114B2" w:rsidP="00077811">
      <w:pPr>
        <w:spacing w:after="0" w:line="240" w:lineRule="auto"/>
      </w:pPr>
      <w:r>
        <w:continuationSeparator/>
      </w:r>
    </w:p>
  </w:footnote>
  <w:footnote w:id="1">
    <w:p w:rsidR="009803BB" w:rsidRPr="00B625B2" w:rsidRDefault="009803BB" w:rsidP="009803BB">
      <w:pPr>
        <w:pStyle w:val="FootnoteText"/>
        <w:bidi/>
        <w:rPr>
          <w:rFonts w:ascii="Traditional Arabic" w:hAnsi="Traditional Arabic" w:cs="Traditional Arabic"/>
          <w:sz w:val="28"/>
          <w:szCs w:val="28"/>
          <w:lang w:val="en-US"/>
        </w:rPr>
      </w:pPr>
      <w:r w:rsidRPr="00425D15">
        <w:rPr>
          <w:rStyle w:val="FootnoteReference"/>
          <w:rFonts w:ascii="Traditional Arabic" w:hAnsi="Traditional Arabic" w:cs="Traditional Arabic"/>
          <w:sz w:val="28"/>
          <w:szCs w:val="28"/>
        </w:rPr>
        <w:footnoteRef/>
      </w:r>
      <w:r w:rsidRPr="00425D15">
        <w:rPr>
          <w:rFonts w:ascii="Traditional Arabic" w:hAnsi="Traditional Arabic" w:cs="Traditional Arabic"/>
          <w:sz w:val="28"/>
          <w:szCs w:val="28"/>
        </w:rPr>
        <w:t xml:space="preserve"> </w:t>
      </w:r>
      <w:r w:rsidR="000F2171" w:rsidRPr="00425D15">
        <w:rPr>
          <w:rFonts w:ascii="Traditional Arabic" w:hAnsi="Traditional Arabic" w:cs="Traditional Arabic"/>
          <w:sz w:val="28"/>
          <w:szCs w:val="28"/>
          <w:rtl/>
        </w:rPr>
        <w:t xml:space="preserve"> طالب </w:t>
      </w:r>
      <w:r w:rsidR="00425D15" w:rsidRPr="00425D15">
        <w:rPr>
          <w:rFonts w:ascii="Traditional Arabic" w:hAnsi="Traditional Arabic" w:cs="Traditional Arabic"/>
          <w:sz w:val="28"/>
          <w:szCs w:val="28"/>
          <w:rtl/>
        </w:rPr>
        <w:t>ما</w:t>
      </w:r>
      <w:r w:rsidR="000F2171" w:rsidRPr="00425D15">
        <w:rPr>
          <w:rFonts w:ascii="Traditional Arabic" w:hAnsi="Traditional Arabic" w:cs="Traditional Arabic"/>
          <w:sz w:val="28"/>
          <w:szCs w:val="28"/>
          <w:rtl/>
        </w:rPr>
        <w:t xml:space="preserve">جستير كلية الشريعة والقانون جامعة العلوم الإسلامية الماليزية </w:t>
      </w:r>
      <w:r w:rsidR="00425D15" w:rsidRPr="00425D15">
        <w:rPr>
          <w:rFonts w:ascii="Traditional Arabic" w:hAnsi="Traditional Arabic" w:cs="Traditional Arabic"/>
          <w:sz w:val="28"/>
          <w:szCs w:val="28"/>
          <w:rtl/>
        </w:rPr>
        <w:t>من دولة نيجيريا . رقم جوال0163732806</w:t>
      </w:r>
      <w:r w:rsidR="00B625B2">
        <w:rPr>
          <w:rFonts w:ascii="Traditional Arabic" w:hAnsi="Traditional Arabic" w:cs="Traditional Arabic" w:hint="cs"/>
          <w:sz w:val="28"/>
          <w:szCs w:val="28"/>
          <w:rtl/>
        </w:rPr>
        <w:t xml:space="preserve"> </w:t>
      </w:r>
      <w:r w:rsidR="00B625B2">
        <w:rPr>
          <w:rFonts w:ascii="Traditional Arabic" w:hAnsi="Traditional Arabic" w:cs="Traditional Arabic"/>
          <w:sz w:val="28"/>
          <w:szCs w:val="28"/>
          <w:lang w:val="en-US"/>
        </w:rPr>
        <w:t>qodossaadullahi@gmail.com</w:t>
      </w:r>
    </w:p>
  </w:footnote>
  <w:footnote w:id="2">
    <w:p w:rsidR="009803BB" w:rsidRPr="00425D15" w:rsidRDefault="009803BB" w:rsidP="00EF73C5">
      <w:pPr>
        <w:pStyle w:val="FootnoteText"/>
        <w:bidi/>
        <w:rPr>
          <w:rFonts w:ascii="Traditional Arabic" w:hAnsi="Traditional Arabic" w:cs="Traditional Arabic"/>
          <w:sz w:val="28"/>
          <w:szCs w:val="28"/>
          <w:rtl/>
        </w:rPr>
      </w:pPr>
      <w:r w:rsidRPr="00425D15">
        <w:rPr>
          <w:rStyle w:val="FootnoteReference"/>
          <w:rFonts w:ascii="Traditional Arabic" w:hAnsi="Traditional Arabic" w:cs="Traditional Arabic"/>
          <w:sz w:val="28"/>
          <w:szCs w:val="28"/>
        </w:rPr>
        <w:footnoteRef/>
      </w:r>
      <w:r w:rsidRPr="00425D15">
        <w:rPr>
          <w:rFonts w:ascii="Traditional Arabic" w:hAnsi="Traditional Arabic" w:cs="Traditional Arabic"/>
          <w:sz w:val="28"/>
          <w:szCs w:val="28"/>
        </w:rPr>
        <w:t xml:space="preserve"> </w:t>
      </w:r>
      <w:r w:rsidR="00425D15" w:rsidRPr="00425D15">
        <w:rPr>
          <w:rFonts w:ascii="Traditional Arabic" w:hAnsi="Traditional Arabic" w:cs="Traditional Arabic"/>
          <w:sz w:val="28"/>
          <w:szCs w:val="28"/>
          <w:rtl/>
        </w:rPr>
        <w:t xml:space="preserve"> </w:t>
      </w:r>
      <w:r w:rsidR="00EF73C5" w:rsidRPr="00425D15">
        <w:rPr>
          <w:rFonts w:ascii="Traditional Arabic" w:hAnsi="Traditional Arabic" w:cs="Traditional Arabic"/>
          <w:sz w:val="28"/>
          <w:szCs w:val="28"/>
          <w:rtl/>
        </w:rPr>
        <w:t>طالب ماجستير كلية الشريعة والقانون جامعة العلوم الإسلامية الماليزية من دولة نيجيريا</w:t>
      </w:r>
      <w:r w:rsidR="00EF73C5">
        <w:rPr>
          <w:rFonts w:ascii="Traditional Arabic" w:hAnsi="Traditional Arabic" w:cs="Traditional Arabic"/>
          <w:sz w:val="28"/>
          <w:szCs w:val="28"/>
        </w:rPr>
        <w:t xml:space="preserve"> 0146336612</w:t>
      </w:r>
    </w:p>
  </w:footnote>
  <w:footnote w:id="3">
    <w:p w:rsidR="009803BB" w:rsidRPr="00425D15" w:rsidRDefault="009803BB" w:rsidP="00EF73C5">
      <w:pPr>
        <w:pStyle w:val="FootnoteText"/>
        <w:bidi/>
        <w:rPr>
          <w:rFonts w:ascii="Traditional Arabic" w:hAnsi="Traditional Arabic" w:cs="Traditional Arabic"/>
          <w:sz w:val="28"/>
          <w:szCs w:val="28"/>
          <w:rtl/>
        </w:rPr>
      </w:pPr>
      <w:r w:rsidRPr="00425D15">
        <w:rPr>
          <w:rStyle w:val="FootnoteReference"/>
          <w:rFonts w:ascii="Traditional Arabic" w:hAnsi="Traditional Arabic" w:cs="Traditional Arabic"/>
          <w:sz w:val="28"/>
          <w:szCs w:val="28"/>
        </w:rPr>
        <w:footnoteRef/>
      </w:r>
      <w:r w:rsidRPr="00425D15">
        <w:rPr>
          <w:rFonts w:ascii="Traditional Arabic" w:hAnsi="Traditional Arabic" w:cs="Traditional Arabic"/>
          <w:sz w:val="28"/>
          <w:szCs w:val="28"/>
        </w:rPr>
        <w:t xml:space="preserve"> </w:t>
      </w:r>
      <w:r w:rsidR="00425D15" w:rsidRPr="00425D15">
        <w:rPr>
          <w:rFonts w:ascii="Traditional Arabic" w:hAnsi="Traditional Arabic" w:cs="Traditional Arabic"/>
          <w:sz w:val="28"/>
          <w:szCs w:val="28"/>
          <w:rtl/>
        </w:rPr>
        <w:t xml:space="preserve"> </w:t>
      </w:r>
      <w:r w:rsidR="00425D15" w:rsidRPr="00425D15">
        <w:rPr>
          <w:rFonts w:ascii="Traditional Arabic" w:hAnsi="Traditional Arabic" w:cs="Traditional Arabic"/>
          <w:sz w:val="28"/>
          <w:szCs w:val="28"/>
          <w:rtl/>
        </w:rPr>
        <w:t>طالب ماجستير كلية الشريعة والقانون جامعة العلوم الإسلامية الماليزية من دولة نيجيريا</w:t>
      </w:r>
      <w:r w:rsidR="00EF73C5">
        <w:rPr>
          <w:rFonts w:ascii="Traditional Arabic" w:hAnsi="Traditional Arabic" w:cs="Traditional Arabic"/>
          <w:sz w:val="28"/>
          <w:szCs w:val="28"/>
        </w:rPr>
        <w:t xml:space="preserve">  0163742776</w:t>
      </w:r>
    </w:p>
  </w:footnote>
  <w:footnote w:id="4">
    <w:p w:rsidR="00121C34" w:rsidRPr="00C21DC2" w:rsidRDefault="00121C34" w:rsidP="00121C34">
      <w:pPr>
        <w:autoSpaceDE w:val="0"/>
        <w:autoSpaceDN w:val="0"/>
        <w:bidi/>
        <w:adjustRightInd w:val="0"/>
        <w:spacing w:after="0" w:line="240" w:lineRule="auto"/>
        <w:jc w:val="both"/>
        <w:rPr>
          <w:rFonts w:ascii="Traditional Arabic" w:hAnsi="Traditional Arabic" w:cs="Traditional Arabic"/>
          <w:b/>
          <w:bCs/>
          <w:color w:val="000000" w:themeColor="text1"/>
          <w:sz w:val="28"/>
          <w:szCs w:val="28"/>
          <w:rtl/>
        </w:rPr>
      </w:pPr>
      <w:r w:rsidRPr="00C21DC2">
        <w:rPr>
          <w:rStyle w:val="FootnoteReference"/>
          <w:rFonts w:ascii="Traditional Arabic" w:hAnsi="Traditional Arabic" w:cs="Traditional Arabic"/>
          <w:color w:val="000000" w:themeColor="text1"/>
          <w:sz w:val="28"/>
          <w:szCs w:val="28"/>
        </w:rPr>
        <w:footnoteRef/>
      </w:r>
      <w:r w:rsidRPr="00C21DC2">
        <w:rPr>
          <w:rFonts w:ascii="Traditional Arabic" w:hAnsi="Traditional Arabic" w:cs="Traditional Arabic"/>
          <w:color w:val="000000" w:themeColor="text1"/>
          <w:sz w:val="28"/>
          <w:szCs w:val="28"/>
        </w:rPr>
        <w:t xml:space="preserve"> </w:t>
      </w:r>
      <w:r w:rsidRPr="00C21DC2">
        <w:rPr>
          <w:rFonts w:ascii="Traditional Arabic" w:hAnsi="Traditional Arabic" w:cs="Traditional Arabic"/>
          <w:color w:val="000000" w:themeColor="text1"/>
          <w:sz w:val="28"/>
          <w:szCs w:val="28"/>
          <w:rtl/>
        </w:rPr>
        <w:t xml:space="preserve"> </w:t>
      </w:r>
      <w:r w:rsidRPr="00C21DC2">
        <w:rPr>
          <w:rFonts w:ascii="Traditional Arabic" w:hAnsi="Traditional Arabic" w:cs="Traditional Arabic"/>
          <w:color w:val="000000" w:themeColor="text1"/>
          <w:sz w:val="28"/>
          <w:szCs w:val="28"/>
          <w:rtl/>
        </w:rPr>
        <w:t>التشريع الجنائي الإسلامي مقارناً بالقانون الوضعي. عبد القادر عودة. دار الكاتب العربي، بيروت. ج2. ص6./ الجرائم في الفقه الإسلامي. الدكتور أحمد فتحي بهنجي. ص195.</w:t>
      </w:r>
    </w:p>
  </w:footnote>
  <w:footnote w:id="5">
    <w:p w:rsidR="00121C34" w:rsidRPr="00C21DC2" w:rsidRDefault="00121C34" w:rsidP="00121C34">
      <w:pPr>
        <w:autoSpaceDE w:val="0"/>
        <w:autoSpaceDN w:val="0"/>
        <w:bidi/>
        <w:adjustRightInd w:val="0"/>
        <w:spacing w:after="0" w:line="240" w:lineRule="auto"/>
        <w:jc w:val="both"/>
        <w:rPr>
          <w:rFonts w:ascii="Traditional Arabic" w:hAnsi="Traditional Arabic" w:cs="Traditional Arabic"/>
          <w:color w:val="000000" w:themeColor="text1"/>
          <w:sz w:val="28"/>
          <w:szCs w:val="28"/>
          <w:rtl/>
        </w:rPr>
      </w:pPr>
      <w:r w:rsidRPr="00C21DC2">
        <w:rPr>
          <w:rStyle w:val="FootnoteReference"/>
          <w:rFonts w:ascii="Traditional Arabic" w:hAnsi="Traditional Arabic" w:cs="Traditional Arabic"/>
          <w:color w:val="000000" w:themeColor="text1"/>
          <w:sz w:val="28"/>
          <w:szCs w:val="28"/>
        </w:rPr>
        <w:footnoteRef/>
      </w:r>
      <w:r w:rsidRPr="00C21DC2">
        <w:rPr>
          <w:rFonts w:ascii="Traditional Arabic" w:hAnsi="Traditional Arabic" w:cs="Traditional Arabic"/>
          <w:color w:val="000000" w:themeColor="text1"/>
          <w:sz w:val="28"/>
          <w:szCs w:val="28"/>
        </w:rPr>
        <w:t xml:space="preserve"> </w:t>
      </w:r>
      <w:r w:rsidRPr="00C21DC2">
        <w:rPr>
          <w:rFonts w:ascii="Traditional Arabic" w:hAnsi="Traditional Arabic" w:cs="Traditional Arabic"/>
          <w:color w:val="000000" w:themeColor="text1"/>
          <w:sz w:val="28"/>
          <w:szCs w:val="28"/>
          <w:rtl/>
        </w:rPr>
        <w:t xml:space="preserve"> الفقه الإسلامي وأدلته.  الزحيلي وهبة. دار الفكر - سوريَّة – دمشق. ج7. ص</w:t>
      </w:r>
      <w:r w:rsidRPr="00C21DC2">
        <w:rPr>
          <w:rFonts w:ascii="Traditional Arabic" w:hAnsi="Traditional Arabic" w:cs="Traditional Arabic"/>
          <w:color w:val="000000" w:themeColor="text1"/>
          <w:sz w:val="28"/>
          <w:szCs w:val="28"/>
        </w:rPr>
        <w:t xml:space="preserve"> </w:t>
      </w:r>
      <w:r w:rsidRPr="00C21DC2">
        <w:rPr>
          <w:rFonts w:ascii="Traditional Arabic" w:hAnsi="Traditional Arabic" w:cs="Traditional Arabic"/>
          <w:color w:val="000000" w:themeColor="text1"/>
          <w:sz w:val="28"/>
          <w:szCs w:val="28"/>
          <w:rtl/>
        </w:rPr>
        <w:t>5613</w:t>
      </w:r>
    </w:p>
  </w:footnote>
  <w:footnote w:id="6">
    <w:p w:rsidR="00121C34" w:rsidRPr="00C21DC2" w:rsidRDefault="00121C34" w:rsidP="00121C34">
      <w:pPr>
        <w:pStyle w:val="FootnoteText"/>
        <w:bidi/>
        <w:jc w:val="both"/>
        <w:rPr>
          <w:rFonts w:ascii="Traditional Arabic" w:hAnsi="Traditional Arabic" w:cs="Traditional Arabic"/>
          <w:color w:val="000000" w:themeColor="text1"/>
          <w:sz w:val="28"/>
          <w:szCs w:val="28"/>
          <w:rtl/>
        </w:rPr>
      </w:pPr>
      <w:r w:rsidRPr="00C21DC2">
        <w:rPr>
          <w:rStyle w:val="FootnoteReference"/>
          <w:rFonts w:ascii="Traditional Arabic" w:hAnsi="Traditional Arabic" w:cs="Traditional Arabic"/>
          <w:color w:val="000000" w:themeColor="text1"/>
          <w:sz w:val="28"/>
          <w:szCs w:val="28"/>
        </w:rPr>
        <w:footnoteRef/>
      </w:r>
      <w:r w:rsidRPr="00C21DC2">
        <w:rPr>
          <w:rFonts w:ascii="Traditional Arabic" w:hAnsi="Traditional Arabic" w:cs="Traditional Arabic"/>
          <w:color w:val="000000" w:themeColor="text1"/>
          <w:sz w:val="28"/>
          <w:szCs w:val="28"/>
        </w:rPr>
        <w:t xml:space="preserve"> </w:t>
      </w:r>
      <w:r w:rsidRPr="00C21DC2">
        <w:rPr>
          <w:rFonts w:ascii="Traditional Arabic" w:hAnsi="Traditional Arabic" w:cs="Traditional Arabic"/>
          <w:color w:val="000000" w:themeColor="text1"/>
          <w:sz w:val="28"/>
          <w:szCs w:val="28"/>
          <w:rtl/>
        </w:rPr>
        <w:t xml:space="preserve"> التشريع الجنائي الإسلامي مقارناً بالقانون الوضعي. عبد القادر عودة. ج2. ص6.</w:t>
      </w:r>
    </w:p>
  </w:footnote>
  <w:footnote w:id="7">
    <w:p w:rsidR="00077811" w:rsidRPr="00C21DC2" w:rsidRDefault="00077811" w:rsidP="00077811">
      <w:pPr>
        <w:pStyle w:val="FootnoteText"/>
        <w:bidi/>
        <w:jc w:val="both"/>
        <w:rPr>
          <w:rFonts w:ascii="Traditional Arabic" w:hAnsi="Traditional Arabic" w:cs="Traditional Arabic"/>
          <w:color w:val="000000" w:themeColor="text1"/>
          <w:sz w:val="28"/>
          <w:szCs w:val="28"/>
          <w:rtl/>
        </w:rPr>
      </w:pPr>
      <w:r w:rsidRPr="00C21DC2">
        <w:rPr>
          <w:rStyle w:val="FootnoteReference"/>
          <w:rFonts w:ascii="Traditional Arabic" w:hAnsi="Traditional Arabic" w:cs="Traditional Arabic"/>
          <w:color w:val="000000" w:themeColor="text1"/>
          <w:sz w:val="28"/>
          <w:szCs w:val="28"/>
        </w:rPr>
        <w:footnoteRef/>
      </w:r>
      <w:r w:rsidRPr="00C21DC2">
        <w:rPr>
          <w:rFonts w:ascii="Traditional Arabic" w:hAnsi="Traditional Arabic" w:cs="Traditional Arabic"/>
          <w:color w:val="000000" w:themeColor="text1"/>
          <w:sz w:val="28"/>
          <w:szCs w:val="28"/>
        </w:rPr>
        <w:t xml:space="preserve"> </w:t>
      </w:r>
      <w:r w:rsidRPr="00C21DC2">
        <w:rPr>
          <w:rFonts w:ascii="Traditional Arabic" w:hAnsi="Traditional Arabic" w:cs="Traditional Arabic"/>
          <w:color w:val="000000" w:themeColor="text1"/>
          <w:sz w:val="28"/>
          <w:szCs w:val="28"/>
          <w:rtl/>
        </w:rPr>
        <w:t xml:space="preserve"> القرآن. الأنعام. اية 151</w:t>
      </w:r>
    </w:p>
  </w:footnote>
  <w:footnote w:id="8">
    <w:p w:rsidR="00077811" w:rsidRPr="00C21DC2" w:rsidRDefault="00077811" w:rsidP="00077811">
      <w:pPr>
        <w:pStyle w:val="FootnoteText"/>
        <w:bidi/>
        <w:jc w:val="both"/>
        <w:rPr>
          <w:rFonts w:ascii="Traditional Arabic" w:hAnsi="Traditional Arabic" w:cs="Traditional Arabic"/>
          <w:color w:val="000000" w:themeColor="text1"/>
          <w:sz w:val="28"/>
          <w:szCs w:val="28"/>
          <w:rtl/>
        </w:rPr>
      </w:pPr>
      <w:r w:rsidRPr="00C21DC2">
        <w:rPr>
          <w:rStyle w:val="FootnoteReference"/>
          <w:rFonts w:ascii="Traditional Arabic" w:hAnsi="Traditional Arabic" w:cs="Traditional Arabic"/>
          <w:color w:val="000000" w:themeColor="text1"/>
          <w:sz w:val="28"/>
          <w:szCs w:val="28"/>
        </w:rPr>
        <w:footnoteRef/>
      </w:r>
      <w:r w:rsidRPr="00C21DC2">
        <w:rPr>
          <w:rFonts w:ascii="Traditional Arabic" w:hAnsi="Traditional Arabic" w:cs="Traditional Arabic"/>
          <w:color w:val="000000" w:themeColor="text1"/>
          <w:sz w:val="28"/>
          <w:szCs w:val="28"/>
        </w:rPr>
        <w:t xml:space="preserve"> </w:t>
      </w:r>
      <w:r w:rsidRPr="00C21DC2">
        <w:rPr>
          <w:rFonts w:ascii="Traditional Arabic" w:hAnsi="Traditional Arabic" w:cs="Traditional Arabic"/>
          <w:color w:val="000000" w:themeColor="text1"/>
          <w:sz w:val="28"/>
          <w:szCs w:val="28"/>
          <w:rtl/>
        </w:rPr>
        <w:t xml:space="preserve"> القرآن. المائدة. اية 32</w:t>
      </w:r>
    </w:p>
  </w:footnote>
  <w:footnote w:id="9">
    <w:p w:rsidR="00077811" w:rsidRPr="00C21DC2" w:rsidRDefault="00077811" w:rsidP="00077811">
      <w:pPr>
        <w:pStyle w:val="FootnoteText"/>
        <w:bidi/>
        <w:jc w:val="both"/>
        <w:rPr>
          <w:rFonts w:ascii="Traditional Arabic" w:hAnsi="Traditional Arabic" w:cs="Traditional Arabic"/>
          <w:color w:val="000000" w:themeColor="text1"/>
          <w:sz w:val="28"/>
          <w:szCs w:val="28"/>
          <w:rtl/>
        </w:rPr>
      </w:pPr>
      <w:r w:rsidRPr="00C21DC2">
        <w:rPr>
          <w:rStyle w:val="FootnoteReference"/>
          <w:rFonts w:ascii="Traditional Arabic" w:hAnsi="Traditional Arabic" w:cs="Traditional Arabic"/>
          <w:color w:val="000000" w:themeColor="text1"/>
          <w:sz w:val="28"/>
          <w:szCs w:val="28"/>
        </w:rPr>
        <w:footnoteRef/>
      </w:r>
      <w:r w:rsidRPr="00C21DC2">
        <w:rPr>
          <w:rFonts w:ascii="Traditional Arabic" w:hAnsi="Traditional Arabic" w:cs="Traditional Arabic"/>
          <w:color w:val="000000" w:themeColor="text1"/>
          <w:sz w:val="28"/>
          <w:szCs w:val="28"/>
        </w:rPr>
        <w:t xml:space="preserve"> </w:t>
      </w:r>
      <w:r w:rsidRPr="00C21DC2">
        <w:rPr>
          <w:rFonts w:ascii="Traditional Arabic" w:hAnsi="Traditional Arabic" w:cs="Traditional Arabic"/>
          <w:color w:val="000000" w:themeColor="text1"/>
          <w:sz w:val="28"/>
          <w:szCs w:val="28"/>
          <w:rtl/>
        </w:rPr>
        <w:t xml:space="preserve"> القرآن. النساء. اية 92-93</w:t>
      </w:r>
    </w:p>
  </w:footnote>
  <w:footnote w:id="10">
    <w:p w:rsidR="00077811" w:rsidRPr="00C21DC2" w:rsidRDefault="00077811" w:rsidP="00077811">
      <w:pPr>
        <w:pStyle w:val="FootnoteText"/>
        <w:bidi/>
        <w:jc w:val="both"/>
        <w:rPr>
          <w:rFonts w:ascii="Traditional Arabic" w:hAnsi="Traditional Arabic" w:cs="Traditional Arabic"/>
          <w:color w:val="000000" w:themeColor="text1"/>
          <w:sz w:val="28"/>
          <w:szCs w:val="28"/>
          <w:rtl/>
        </w:rPr>
      </w:pPr>
      <w:r w:rsidRPr="00C21DC2">
        <w:rPr>
          <w:rStyle w:val="FootnoteReference"/>
          <w:rFonts w:ascii="Traditional Arabic" w:hAnsi="Traditional Arabic" w:cs="Traditional Arabic"/>
          <w:color w:val="000000" w:themeColor="text1"/>
          <w:sz w:val="28"/>
          <w:szCs w:val="28"/>
        </w:rPr>
        <w:footnoteRef/>
      </w:r>
      <w:r w:rsidRPr="00C21DC2">
        <w:rPr>
          <w:rFonts w:ascii="Traditional Arabic" w:hAnsi="Traditional Arabic" w:cs="Traditional Arabic"/>
          <w:color w:val="000000" w:themeColor="text1"/>
          <w:sz w:val="28"/>
          <w:szCs w:val="28"/>
        </w:rPr>
        <w:t xml:space="preserve"> </w:t>
      </w:r>
      <w:r w:rsidRPr="00C21DC2">
        <w:rPr>
          <w:rFonts w:ascii="Traditional Arabic" w:hAnsi="Traditional Arabic" w:cs="Traditional Arabic"/>
          <w:color w:val="000000" w:themeColor="text1"/>
          <w:sz w:val="28"/>
          <w:szCs w:val="28"/>
          <w:rtl/>
        </w:rPr>
        <w:t xml:space="preserve"> القرآن. النساء. اية 92-93</w:t>
      </w:r>
    </w:p>
  </w:footnote>
  <w:footnote w:id="11">
    <w:p w:rsidR="00077811" w:rsidRPr="00C21DC2" w:rsidRDefault="00077811" w:rsidP="00077811">
      <w:pPr>
        <w:pStyle w:val="FootnoteText"/>
        <w:bidi/>
        <w:jc w:val="both"/>
        <w:rPr>
          <w:rFonts w:ascii="Traditional Arabic" w:hAnsi="Traditional Arabic" w:cs="Traditional Arabic"/>
          <w:color w:val="000000" w:themeColor="text1"/>
          <w:sz w:val="28"/>
          <w:szCs w:val="28"/>
          <w:rtl/>
        </w:rPr>
      </w:pPr>
      <w:r w:rsidRPr="00C21DC2">
        <w:rPr>
          <w:rStyle w:val="FootnoteReference"/>
          <w:rFonts w:ascii="Traditional Arabic" w:hAnsi="Traditional Arabic" w:cs="Traditional Arabic"/>
          <w:color w:val="000000" w:themeColor="text1"/>
          <w:sz w:val="28"/>
          <w:szCs w:val="28"/>
        </w:rPr>
        <w:footnoteRef/>
      </w:r>
      <w:r w:rsidRPr="00C21DC2">
        <w:rPr>
          <w:rFonts w:ascii="Traditional Arabic" w:hAnsi="Traditional Arabic" w:cs="Traditional Arabic"/>
          <w:color w:val="000000" w:themeColor="text1"/>
          <w:sz w:val="28"/>
          <w:szCs w:val="28"/>
        </w:rPr>
        <w:t xml:space="preserve"> </w:t>
      </w:r>
      <w:r w:rsidRPr="00C21DC2">
        <w:rPr>
          <w:rFonts w:ascii="Traditional Arabic" w:hAnsi="Traditional Arabic" w:cs="Traditional Arabic"/>
          <w:color w:val="000000" w:themeColor="text1"/>
          <w:sz w:val="28"/>
          <w:szCs w:val="28"/>
          <w:rtl/>
        </w:rPr>
        <w:t xml:space="preserve"> التشريع الجنائي الإسلامي مقارناً بالقانون الوضعي. عبد القادر عودة. ج2. ص10.</w:t>
      </w:r>
    </w:p>
  </w:footnote>
  <w:footnote w:id="12">
    <w:p w:rsidR="00077811" w:rsidRPr="00C21DC2" w:rsidRDefault="00077811" w:rsidP="00077811">
      <w:pPr>
        <w:pStyle w:val="FootnoteText"/>
        <w:bidi/>
        <w:jc w:val="both"/>
        <w:rPr>
          <w:rFonts w:ascii="Traditional Arabic" w:hAnsi="Traditional Arabic" w:cs="Traditional Arabic"/>
          <w:color w:val="000000" w:themeColor="text1"/>
          <w:sz w:val="28"/>
          <w:szCs w:val="28"/>
          <w:rtl/>
        </w:rPr>
      </w:pPr>
      <w:r w:rsidRPr="00C21DC2">
        <w:rPr>
          <w:rStyle w:val="FootnoteReference"/>
          <w:rFonts w:ascii="Traditional Arabic" w:hAnsi="Traditional Arabic" w:cs="Traditional Arabic"/>
          <w:color w:val="000000" w:themeColor="text1"/>
          <w:sz w:val="28"/>
          <w:szCs w:val="28"/>
        </w:rPr>
        <w:footnoteRef/>
      </w:r>
      <w:r w:rsidRPr="00C21DC2">
        <w:rPr>
          <w:rFonts w:ascii="Traditional Arabic" w:hAnsi="Traditional Arabic" w:cs="Traditional Arabic"/>
          <w:color w:val="000000" w:themeColor="text1"/>
          <w:sz w:val="28"/>
          <w:szCs w:val="28"/>
        </w:rPr>
        <w:t xml:space="preserve"> </w:t>
      </w:r>
      <w:r w:rsidRPr="00C21DC2">
        <w:rPr>
          <w:rFonts w:ascii="Traditional Arabic" w:hAnsi="Traditional Arabic" w:cs="Traditional Arabic"/>
          <w:color w:val="000000" w:themeColor="text1"/>
          <w:sz w:val="28"/>
          <w:szCs w:val="28"/>
          <w:rtl/>
        </w:rPr>
        <w:t xml:space="preserve"> القرآن. النساء. اية 92-93</w:t>
      </w:r>
    </w:p>
  </w:footnote>
  <w:footnote w:id="13">
    <w:p w:rsidR="009A0379" w:rsidRPr="00271A33" w:rsidRDefault="009A0379" w:rsidP="009A0379">
      <w:pPr>
        <w:autoSpaceDE w:val="0"/>
        <w:autoSpaceDN w:val="0"/>
        <w:bidi/>
        <w:adjustRightInd w:val="0"/>
        <w:spacing w:after="0" w:line="240" w:lineRule="auto"/>
        <w:rPr>
          <w:rFonts w:ascii="Traditional Arabic" w:hAnsi="Traditional Arabic" w:cs="Traditional Arabic"/>
          <w:color w:val="000000" w:themeColor="text1"/>
          <w:sz w:val="28"/>
          <w:szCs w:val="28"/>
          <w:rtl/>
        </w:rPr>
      </w:pPr>
      <w:r w:rsidRPr="00271A33">
        <w:rPr>
          <w:rStyle w:val="FootnoteReference"/>
          <w:rFonts w:ascii="Traditional Arabic" w:hAnsi="Traditional Arabic" w:cs="Traditional Arabic"/>
          <w:color w:val="000000" w:themeColor="text1"/>
          <w:sz w:val="28"/>
          <w:szCs w:val="28"/>
        </w:rPr>
        <w:footnoteRef/>
      </w:r>
      <w:r w:rsidRPr="00271A33">
        <w:rPr>
          <w:rFonts w:ascii="Traditional Arabic" w:hAnsi="Traditional Arabic" w:cs="Traditional Arabic"/>
          <w:color w:val="000000" w:themeColor="text1"/>
          <w:sz w:val="28"/>
          <w:szCs w:val="28"/>
        </w:rPr>
        <w:t xml:space="preserve"> </w:t>
      </w:r>
      <w:r w:rsidRPr="00271A33">
        <w:rPr>
          <w:rFonts w:ascii="Traditional Arabic" w:hAnsi="Traditional Arabic" w:cs="Traditional Arabic"/>
          <w:color w:val="000000" w:themeColor="text1"/>
          <w:sz w:val="28"/>
          <w:szCs w:val="28"/>
          <w:rtl/>
        </w:rPr>
        <w:t xml:space="preserve"> رواه النسائي. المجتبى من السنن = السنن الصغرى للنسائي. 1406 – 1986. أبو عبد الرحمن أحمد بن شعيب بن علي الخراساني، النسائي. مكتب المطبوعات الإسلامية – حلب. ج7. ص83. حديث3990</w:t>
      </w:r>
    </w:p>
  </w:footnote>
  <w:footnote w:id="14">
    <w:p w:rsidR="00077811" w:rsidRPr="00C21DC2" w:rsidRDefault="00077811" w:rsidP="00077811">
      <w:pPr>
        <w:autoSpaceDE w:val="0"/>
        <w:autoSpaceDN w:val="0"/>
        <w:bidi/>
        <w:adjustRightInd w:val="0"/>
        <w:spacing w:after="0" w:line="240" w:lineRule="auto"/>
        <w:jc w:val="both"/>
        <w:rPr>
          <w:rFonts w:ascii="Traditional Arabic" w:hAnsi="Traditional Arabic" w:cs="Traditional Arabic"/>
          <w:color w:val="000000" w:themeColor="text1"/>
          <w:sz w:val="28"/>
          <w:szCs w:val="28"/>
          <w:rtl/>
        </w:rPr>
      </w:pPr>
      <w:r w:rsidRPr="00C21DC2">
        <w:rPr>
          <w:rStyle w:val="FootnoteReference"/>
          <w:rFonts w:ascii="Traditional Arabic" w:hAnsi="Traditional Arabic" w:cs="Traditional Arabic"/>
          <w:color w:val="000000" w:themeColor="text1"/>
          <w:sz w:val="28"/>
          <w:szCs w:val="28"/>
        </w:rPr>
        <w:footnoteRef/>
      </w:r>
      <w:r w:rsidRPr="00C21DC2">
        <w:rPr>
          <w:rFonts w:ascii="Traditional Arabic" w:hAnsi="Traditional Arabic" w:cs="Traditional Arabic"/>
          <w:color w:val="000000" w:themeColor="text1"/>
          <w:sz w:val="28"/>
          <w:szCs w:val="28"/>
        </w:rPr>
        <w:t xml:space="preserve"> </w:t>
      </w:r>
      <w:r w:rsidRPr="00C21DC2">
        <w:rPr>
          <w:rFonts w:ascii="Traditional Arabic" w:hAnsi="Traditional Arabic" w:cs="Traditional Arabic"/>
          <w:color w:val="000000" w:themeColor="text1"/>
          <w:sz w:val="28"/>
          <w:szCs w:val="28"/>
          <w:rtl/>
        </w:rPr>
        <w:t xml:space="preserve"> صور من قتل العمد:</w:t>
      </w:r>
      <w:r w:rsidRPr="00C21DC2">
        <w:rPr>
          <w:rFonts w:ascii="Traditional Arabic" w:hAnsi="Traditional Arabic" w:cs="Traditional Arabic"/>
          <w:b/>
          <w:bCs/>
          <w:color w:val="000000" w:themeColor="text1"/>
          <w:sz w:val="28"/>
          <w:szCs w:val="28"/>
          <w:rtl/>
        </w:rPr>
        <w:t xml:space="preserve"> </w:t>
      </w:r>
      <w:r w:rsidRPr="00C21DC2">
        <w:rPr>
          <w:rFonts w:ascii="Traditional Arabic" w:hAnsi="Traditional Arabic" w:cs="Traditional Arabic"/>
          <w:color w:val="000000" w:themeColor="text1"/>
          <w:sz w:val="28"/>
          <w:szCs w:val="28"/>
          <w:rtl/>
        </w:rPr>
        <w:t>وللعمد تسع صور معلومة بالاستقراء:</w:t>
      </w:r>
    </w:p>
    <w:p w:rsidR="00077811" w:rsidRPr="00C21DC2" w:rsidRDefault="00077811" w:rsidP="00077811">
      <w:pPr>
        <w:autoSpaceDE w:val="0"/>
        <w:autoSpaceDN w:val="0"/>
        <w:bidi/>
        <w:adjustRightInd w:val="0"/>
        <w:spacing w:after="0" w:line="240" w:lineRule="auto"/>
        <w:jc w:val="both"/>
        <w:rPr>
          <w:rFonts w:ascii="Traditional Arabic" w:hAnsi="Traditional Arabic" w:cs="Traditional Arabic"/>
          <w:color w:val="000000" w:themeColor="text1"/>
          <w:sz w:val="28"/>
          <w:szCs w:val="28"/>
          <w:rtl/>
        </w:rPr>
      </w:pPr>
      <w:r w:rsidRPr="00C21DC2">
        <w:rPr>
          <w:rFonts w:ascii="Traditional Arabic" w:hAnsi="Traditional Arabic" w:cs="Traditional Arabic"/>
          <w:color w:val="000000" w:themeColor="text1"/>
          <w:sz w:val="28"/>
          <w:szCs w:val="28"/>
          <w:rtl/>
        </w:rPr>
        <w:t>إحداها: أن يجرحه لما له نفوذ في البدن؛ كسكين وشوكة ونحو ذلك من المحددات.</w:t>
      </w:r>
    </w:p>
    <w:p w:rsidR="00077811" w:rsidRPr="00C21DC2" w:rsidRDefault="00077811" w:rsidP="00077811">
      <w:pPr>
        <w:autoSpaceDE w:val="0"/>
        <w:autoSpaceDN w:val="0"/>
        <w:bidi/>
        <w:adjustRightInd w:val="0"/>
        <w:spacing w:after="0" w:line="240" w:lineRule="auto"/>
        <w:jc w:val="both"/>
        <w:rPr>
          <w:rFonts w:ascii="Traditional Arabic" w:hAnsi="Traditional Arabic" w:cs="Traditional Arabic"/>
          <w:color w:val="000000" w:themeColor="text1"/>
          <w:sz w:val="28"/>
          <w:szCs w:val="28"/>
          <w:rtl/>
        </w:rPr>
      </w:pPr>
      <w:r w:rsidRPr="00C21DC2">
        <w:rPr>
          <w:rFonts w:ascii="Traditional Arabic" w:hAnsi="Traditional Arabic" w:cs="Traditional Arabic"/>
          <w:color w:val="000000" w:themeColor="text1"/>
          <w:sz w:val="28"/>
          <w:szCs w:val="28"/>
          <w:rtl/>
        </w:rPr>
        <w:t>قال الموفق: "لا اختلاف فيه بين العلماء فيما علمناه".</w:t>
      </w:r>
    </w:p>
    <w:p w:rsidR="00077811" w:rsidRPr="00C21DC2" w:rsidRDefault="00077811" w:rsidP="00077811">
      <w:pPr>
        <w:autoSpaceDE w:val="0"/>
        <w:autoSpaceDN w:val="0"/>
        <w:bidi/>
        <w:adjustRightInd w:val="0"/>
        <w:spacing w:after="0" w:line="240" w:lineRule="auto"/>
        <w:jc w:val="both"/>
        <w:rPr>
          <w:rFonts w:ascii="Traditional Arabic" w:hAnsi="Traditional Arabic" w:cs="Traditional Arabic"/>
          <w:color w:val="000000" w:themeColor="text1"/>
          <w:sz w:val="28"/>
          <w:szCs w:val="28"/>
          <w:rtl/>
        </w:rPr>
      </w:pPr>
      <w:r w:rsidRPr="00C21DC2">
        <w:rPr>
          <w:rFonts w:ascii="Traditional Arabic" w:hAnsi="Traditional Arabic" w:cs="Traditional Arabic"/>
          <w:color w:val="000000" w:themeColor="text1"/>
          <w:sz w:val="28"/>
          <w:szCs w:val="28"/>
          <w:rtl/>
        </w:rPr>
        <w:t>الثانية: أن يقتله بمثقل كبير الحجر ونحوه، فإن كان الحجر صغيراً فليس بعمد؛ إلا إن كان في مقتل، أو في حال ضعف قوة المجني عليه من مرض أو صغر أو كبر أو حر أو برد ونحوه، أو ردد ضربه الحجر الصغير ونحوه حتى مات، ومثل قتله بالمثقل لو ألقى عليه حائطا أو دهسه بسيارة أو ألقاه من مرتفع فمات.</w:t>
      </w:r>
    </w:p>
    <w:p w:rsidR="00077811" w:rsidRPr="00C21DC2" w:rsidRDefault="00077811" w:rsidP="00077811">
      <w:pPr>
        <w:autoSpaceDE w:val="0"/>
        <w:autoSpaceDN w:val="0"/>
        <w:bidi/>
        <w:adjustRightInd w:val="0"/>
        <w:spacing w:after="0" w:line="240" w:lineRule="auto"/>
        <w:jc w:val="both"/>
        <w:rPr>
          <w:rFonts w:ascii="Traditional Arabic" w:hAnsi="Traditional Arabic" w:cs="Traditional Arabic"/>
          <w:color w:val="000000" w:themeColor="text1"/>
          <w:sz w:val="28"/>
          <w:szCs w:val="28"/>
          <w:rtl/>
        </w:rPr>
      </w:pPr>
      <w:r w:rsidRPr="00C21DC2">
        <w:rPr>
          <w:rFonts w:ascii="Traditional Arabic" w:hAnsi="Traditional Arabic" w:cs="Traditional Arabic"/>
          <w:color w:val="000000" w:themeColor="text1"/>
          <w:sz w:val="28"/>
          <w:szCs w:val="28"/>
          <w:rtl/>
        </w:rPr>
        <w:t>الثالثة: أن يلقيه إلى حيوان مفترس كأسد، أو إلى حية؛ لأنه إذا تعمد إلقاءه إلى هذه القواتل؛ فقد تعمد قتله بما يقتل غالبا.</w:t>
      </w:r>
    </w:p>
    <w:p w:rsidR="00077811" w:rsidRPr="00C21DC2" w:rsidRDefault="00077811" w:rsidP="00077811">
      <w:pPr>
        <w:autoSpaceDE w:val="0"/>
        <w:autoSpaceDN w:val="0"/>
        <w:bidi/>
        <w:adjustRightInd w:val="0"/>
        <w:spacing w:after="0" w:line="240" w:lineRule="auto"/>
        <w:jc w:val="both"/>
        <w:rPr>
          <w:rFonts w:ascii="Traditional Arabic" w:hAnsi="Traditional Arabic" w:cs="Traditional Arabic"/>
          <w:color w:val="000000" w:themeColor="text1"/>
          <w:sz w:val="28"/>
          <w:szCs w:val="28"/>
          <w:rtl/>
        </w:rPr>
      </w:pPr>
      <w:r w:rsidRPr="00C21DC2">
        <w:rPr>
          <w:rFonts w:ascii="Traditional Arabic" w:hAnsi="Traditional Arabic" w:cs="Traditional Arabic"/>
          <w:color w:val="000000" w:themeColor="text1"/>
          <w:sz w:val="28"/>
          <w:szCs w:val="28"/>
          <w:rtl/>
        </w:rPr>
        <w:t>الرابعة: أن يلقيه في نار أو ماء يغرقه ولا يمكنه التخلص منهما.</w:t>
      </w:r>
    </w:p>
    <w:p w:rsidR="00077811" w:rsidRPr="00C21DC2" w:rsidRDefault="00077811" w:rsidP="00077811">
      <w:pPr>
        <w:autoSpaceDE w:val="0"/>
        <w:autoSpaceDN w:val="0"/>
        <w:bidi/>
        <w:adjustRightInd w:val="0"/>
        <w:spacing w:after="0" w:line="240" w:lineRule="auto"/>
        <w:jc w:val="both"/>
        <w:rPr>
          <w:rFonts w:ascii="Traditional Arabic" w:hAnsi="Traditional Arabic" w:cs="Traditional Arabic"/>
          <w:color w:val="000000" w:themeColor="text1"/>
          <w:sz w:val="28"/>
          <w:szCs w:val="28"/>
          <w:rtl/>
        </w:rPr>
      </w:pPr>
      <w:r w:rsidRPr="00C21DC2">
        <w:rPr>
          <w:rFonts w:ascii="Traditional Arabic" w:hAnsi="Traditional Arabic" w:cs="Traditional Arabic"/>
          <w:color w:val="000000" w:themeColor="text1"/>
          <w:sz w:val="28"/>
          <w:szCs w:val="28"/>
          <w:rtl/>
        </w:rPr>
        <w:t>الخامسة: أن يخنقه بحبل أو غيره أو يد فمه وأنفه فيموت من ذلك.</w:t>
      </w:r>
    </w:p>
    <w:p w:rsidR="00077811" w:rsidRPr="00C21DC2" w:rsidRDefault="00077811" w:rsidP="00077811">
      <w:pPr>
        <w:autoSpaceDE w:val="0"/>
        <w:autoSpaceDN w:val="0"/>
        <w:bidi/>
        <w:adjustRightInd w:val="0"/>
        <w:spacing w:after="0" w:line="240" w:lineRule="auto"/>
        <w:jc w:val="both"/>
        <w:rPr>
          <w:rFonts w:ascii="Traditional Arabic" w:hAnsi="Traditional Arabic" w:cs="Traditional Arabic"/>
          <w:color w:val="000000" w:themeColor="text1"/>
          <w:sz w:val="28"/>
          <w:szCs w:val="28"/>
          <w:rtl/>
        </w:rPr>
      </w:pPr>
      <w:r w:rsidRPr="00C21DC2">
        <w:rPr>
          <w:rFonts w:ascii="Traditional Arabic" w:hAnsi="Traditional Arabic" w:cs="Traditional Arabic"/>
          <w:color w:val="000000" w:themeColor="text1"/>
          <w:sz w:val="28"/>
          <w:szCs w:val="28"/>
          <w:rtl/>
        </w:rPr>
        <w:t>السادسة: أن يحسبه ويمنع عنه الطعام والشراب فيموت من ذلك في مدة يموت فيها غالبا، ويتعذر عليه الطلب؛ لأن هذا يقتل غالبا.</w:t>
      </w:r>
    </w:p>
    <w:p w:rsidR="00077811" w:rsidRPr="00C21DC2" w:rsidRDefault="00077811" w:rsidP="00077811">
      <w:pPr>
        <w:autoSpaceDE w:val="0"/>
        <w:autoSpaceDN w:val="0"/>
        <w:bidi/>
        <w:adjustRightInd w:val="0"/>
        <w:spacing w:after="0" w:line="240" w:lineRule="auto"/>
        <w:jc w:val="both"/>
        <w:rPr>
          <w:rFonts w:ascii="Traditional Arabic" w:hAnsi="Traditional Arabic" w:cs="Traditional Arabic"/>
          <w:color w:val="000000" w:themeColor="text1"/>
          <w:sz w:val="28"/>
          <w:szCs w:val="28"/>
          <w:rtl/>
        </w:rPr>
      </w:pPr>
      <w:r w:rsidRPr="00C21DC2">
        <w:rPr>
          <w:rFonts w:ascii="Traditional Arabic" w:hAnsi="Traditional Arabic" w:cs="Traditional Arabic"/>
          <w:color w:val="000000" w:themeColor="text1"/>
          <w:sz w:val="28"/>
          <w:szCs w:val="28"/>
          <w:rtl/>
        </w:rPr>
        <w:t>السابعة: أن يقتله بسحر يقتل غالبا، والساحر يعلم أن ذلك غالبا يقتل.</w:t>
      </w:r>
    </w:p>
    <w:p w:rsidR="00077811" w:rsidRPr="00C21DC2" w:rsidRDefault="00077811" w:rsidP="00077811">
      <w:pPr>
        <w:autoSpaceDE w:val="0"/>
        <w:autoSpaceDN w:val="0"/>
        <w:bidi/>
        <w:adjustRightInd w:val="0"/>
        <w:spacing w:after="0" w:line="240" w:lineRule="auto"/>
        <w:jc w:val="both"/>
        <w:rPr>
          <w:rFonts w:ascii="Traditional Arabic" w:hAnsi="Traditional Arabic" w:cs="Traditional Arabic"/>
          <w:color w:val="000000" w:themeColor="text1"/>
          <w:sz w:val="28"/>
          <w:szCs w:val="28"/>
          <w:rtl/>
        </w:rPr>
      </w:pPr>
      <w:r w:rsidRPr="00C21DC2">
        <w:rPr>
          <w:rFonts w:ascii="Traditional Arabic" w:hAnsi="Traditional Arabic" w:cs="Traditional Arabic"/>
          <w:color w:val="000000" w:themeColor="text1"/>
          <w:sz w:val="28"/>
          <w:szCs w:val="28"/>
          <w:rtl/>
        </w:rPr>
        <w:t>الثامنة: أن يسقيه سمّا لا يعلم به، أو يخلطه بطعامه، فيأكله جاهلاً بوجود السم فيه.</w:t>
      </w:r>
    </w:p>
    <w:p w:rsidR="00077811" w:rsidRPr="00F515A9" w:rsidRDefault="00077811" w:rsidP="00F515A9">
      <w:pPr>
        <w:autoSpaceDE w:val="0"/>
        <w:autoSpaceDN w:val="0"/>
        <w:bidi/>
        <w:adjustRightInd w:val="0"/>
        <w:spacing w:after="0" w:line="240" w:lineRule="auto"/>
        <w:jc w:val="both"/>
        <w:rPr>
          <w:rFonts w:ascii="Traditional Arabic" w:hAnsi="Traditional Arabic" w:cs="Traditional Arabic"/>
          <w:b/>
          <w:bCs/>
          <w:color w:val="000000" w:themeColor="text1"/>
          <w:sz w:val="28"/>
          <w:szCs w:val="28"/>
          <w:lang w:val="en-US"/>
        </w:rPr>
      </w:pPr>
      <w:r w:rsidRPr="00C21DC2">
        <w:rPr>
          <w:rFonts w:ascii="Traditional Arabic" w:hAnsi="Traditional Arabic" w:cs="Traditional Arabic"/>
          <w:color w:val="000000" w:themeColor="text1"/>
          <w:sz w:val="28"/>
          <w:szCs w:val="28"/>
          <w:rtl/>
        </w:rPr>
        <w:t>التاسعة: أن يشهد عليه شهود بما يوجب قتله من زنى أو ردة أو قتل، فيقتل ثم يرجع الشهود عن شهادتهم، ويقولون: تعمدنا قتله، فيقتلون به؛ لأنهم توصلوا إلى قتله بما يقتل غالبا. (الملخص الفقهي. 1423هـ. صالح بن فوزان بن عبد الله الفوزان. دار العاصمة، الرياض، المملكة العربية السعودية. ج2. ص465)</w:t>
      </w:r>
    </w:p>
  </w:footnote>
  <w:footnote w:id="15">
    <w:p w:rsidR="00077811" w:rsidRPr="00C21DC2" w:rsidRDefault="00077811" w:rsidP="00F515A9">
      <w:pPr>
        <w:pStyle w:val="FootnoteText"/>
        <w:bidi/>
        <w:jc w:val="both"/>
        <w:rPr>
          <w:rFonts w:ascii="Traditional Arabic" w:hAnsi="Traditional Arabic" w:cs="Traditional Arabic"/>
          <w:color w:val="000000" w:themeColor="text1"/>
          <w:sz w:val="28"/>
          <w:szCs w:val="28"/>
          <w:rtl/>
        </w:rPr>
      </w:pPr>
      <w:r w:rsidRPr="00C21DC2">
        <w:rPr>
          <w:rStyle w:val="FootnoteReference"/>
          <w:rFonts w:ascii="Traditional Arabic" w:hAnsi="Traditional Arabic" w:cs="Traditional Arabic"/>
          <w:color w:val="000000" w:themeColor="text1"/>
          <w:sz w:val="28"/>
          <w:szCs w:val="28"/>
        </w:rPr>
        <w:footnoteRef/>
      </w:r>
      <w:r w:rsidRPr="00C21DC2">
        <w:rPr>
          <w:rFonts w:ascii="Traditional Arabic" w:hAnsi="Traditional Arabic" w:cs="Traditional Arabic"/>
          <w:color w:val="000000" w:themeColor="text1"/>
          <w:sz w:val="28"/>
          <w:szCs w:val="28"/>
        </w:rPr>
        <w:t xml:space="preserve"> </w:t>
      </w:r>
      <w:r w:rsidRPr="00C21DC2">
        <w:rPr>
          <w:rFonts w:ascii="Traditional Arabic" w:hAnsi="Traditional Arabic" w:cs="Traditional Arabic"/>
          <w:color w:val="000000" w:themeColor="text1"/>
          <w:sz w:val="28"/>
          <w:szCs w:val="28"/>
          <w:rtl/>
        </w:rPr>
        <w:t xml:space="preserve"> </w:t>
      </w:r>
      <w:r w:rsidR="00F515A9" w:rsidRPr="00C21DC2">
        <w:rPr>
          <w:rFonts w:ascii="Traditional Arabic" w:hAnsi="Traditional Arabic" w:cs="Traditional Arabic"/>
          <w:color w:val="000000" w:themeColor="text1"/>
          <w:sz w:val="28"/>
          <w:szCs w:val="28"/>
          <w:rtl/>
        </w:rPr>
        <w:t xml:space="preserve">الوجيز في الفقه الجنائي. </w:t>
      </w:r>
      <w:r w:rsidRPr="00C21DC2">
        <w:rPr>
          <w:rFonts w:ascii="Traditional Arabic" w:hAnsi="Traditional Arabic" w:cs="Traditional Arabic"/>
          <w:color w:val="000000" w:themeColor="text1"/>
          <w:sz w:val="28"/>
          <w:szCs w:val="28"/>
          <w:rtl/>
        </w:rPr>
        <w:t>محمد نعيم ياسيين. ص44.</w:t>
      </w:r>
    </w:p>
  </w:footnote>
  <w:footnote w:id="16">
    <w:p w:rsidR="00077811" w:rsidRPr="00C21DC2" w:rsidRDefault="00077811" w:rsidP="00077811">
      <w:pPr>
        <w:pStyle w:val="FootnoteText"/>
        <w:bidi/>
        <w:jc w:val="both"/>
        <w:rPr>
          <w:rFonts w:ascii="Traditional Arabic" w:hAnsi="Traditional Arabic" w:cs="Traditional Arabic"/>
          <w:color w:val="000000" w:themeColor="text1"/>
          <w:sz w:val="28"/>
          <w:szCs w:val="28"/>
          <w:rtl/>
        </w:rPr>
      </w:pPr>
      <w:r w:rsidRPr="00C21DC2">
        <w:rPr>
          <w:rStyle w:val="FootnoteReference"/>
          <w:rFonts w:ascii="Traditional Arabic" w:hAnsi="Traditional Arabic" w:cs="Traditional Arabic"/>
          <w:color w:val="000000" w:themeColor="text1"/>
          <w:sz w:val="28"/>
          <w:szCs w:val="28"/>
        </w:rPr>
        <w:footnoteRef/>
      </w:r>
      <w:r w:rsidRPr="00C21DC2">
        <w:rPr>
          <w:rFonts w:ascii="Traditional Arabic" w:hAnsi="Traditional Arabic" w:cs="Traditional Arabic"/>
          <w:color w:val="000000" w:themeColor="text1"/>
          <w:sz w:val="28"/>
          <w:szCs w:val="28"/>
        </w:rPr>
        <w:t xml:space="preserve"> </w:t>
      </w:r>
      <w:r w:rsidRPr="00C21DC2">
        <w:rPr>
          <w:rFonts w:ascii="Traditional Arabic" w:hAnsi="Traditional Arabic" w:cs="Traditional Arabic"/>
          <w:color w:val="000000" w:themeColor="text1"/>
          <w:sz w:val="28"/>
          <w:szCs w:val="28"/>
          <w:rtl/>
        </w:rPr>
        <w:t xml:space="preserve"> الفقه الإسلامي وأدلته. الزحيلي وهبة. ج7. ص5618</w:t>
      </w:r>
    </w:p>
  </w:footnote>
  <w:footnote w:id="17">
    <w:p w:rsidR="00077811" w:rsidRPr="00C21DC2" w:rsidRDefault="00077811" w:rsidP="00077811">
      <w:pPr>
        <w:pStyle w:val="FootnoteText"/>
        <w:bidi/>
        <w:jc w:val="both"/>
        <w:rPr>
          <w:rFonts w:ascii="Traditional Arabic" w:hAnsi="Traditional Arabic" w:cs="Traditional Arabic"/>
          <w:color w:val="000000" w:themeColor="text1"/>
          <w:sz w:val="28"/>
          <w:szCs w:val="28"/>
          <w:rtl/>
        </w:rPr>
      </w:pPr>
      <w:r w:rsidRPr="00C21DC2">
        <w:rPr>
          <w:rStyle w:val="FootnoteReference"/>
          <w:rFonts w:ascii="Traditional Arabic" w:hAnsi="Traditional Arabic" w:cs="Traditional Arabic"/>
          <w:color w:val="000000" w:themeColor="text1"/>
          <w:sz w:val="28"/>
          <w:szCs w:val="28"/>
        </w:rPr>
        <w:footnoteRef/>
      </w:r>
      <w:r w:rsidRPr="00C21DC2">
        <w:rPr>
          <w:rFonts w:ascii="Traditional Arabic" w:hAnsi="Traditional Arabic" w:cs="Traditional Arabic"/>
          <w:color w:val="000000" w:themeColor="text1"/>
          <w:sz w:val="28"/>
          <w:szCs w:val="28"/>
        </w:rPr>
        <w:t xml:space="preserve"> </w:t>
      </w:r>
      <w:r w:rsidRPr="00C21DC2">
        <w:rPr>
          <w:rFonts w:ascii="Traditional Arabic" w:hAnsi="Traditional Arabic" w:cs="Traditional Arabic"/>
          <w:color w:val="000000" w:themeColor="text1"/>
          <w:sz w:val="28"/>
          <w:szCs w:val="28"/>
          <w:rtl/>
        </w:rPr>
        <w:t xml:space="preserve"> القرآن. النساء. اية 92-93</w:t>
      </w:r>
    </w:p>
  </w:footnote>
  <w:footnote w:id="18">
    <w:p w:rsidR="00077811" w:rsidRPr="00C21DC2" w:rsidRDefault="00077811" w:rsidP="00077811">
      <w:pPr>
        <w:pStyle w:val="FootnoteText"/>
        <w:bidi/>
        <w:jc w:val="both"/>
        <w:rPr>
          <w:rFonts w:ascii="Traditional Arabic" w:hAnsi="Traditional Arabic" w:cs="Traditional Arabic"/>
          <w:color w:val="000000" w:themeColor="text1"/>
          <w:sz w:val="28"/>
          <w:szCs w:val="28"/>
          <w:rtl/>
        </w:rPr>
      </w:pPr>
      <w:r w:rsidRPr="00C21DC2">
        <w:rPr>
          <w:rStyle w:val="FootnoteReference"/>
          <w:rFonts w:ascii="Traditional Arabic" w:hAnsi="Traditional Arabic" w:cs="Traditional Arabic"/>
          <w:color w:val="000000" w:themeColor="text1"/>
          <w:sz w:val="28"/>
          <w:szCs w:val="28"/>
        </w:rPr>
        <w:footnoteRef/>
      </w:r>
      <w:r w:rsidRPr="00C21DC2">
        <w:rPr>
          <w:rFonts w:ascii="Traditional Arabic" w:hAnsi="Traditional Arabic" w:cs="Traditional Arabic"/>
          <w:color w:val="000000" w:themeColor="text1"/>
          <w:sz w:val="28"/>
          <w:szCs w:val="28"/>
        </w:rPr>
        <w:t xml:space="preserve"> </w:t>
      </w:r>
      <w:r w:rsidRPr="00C21DC2">
        <w:rPr>
          <w:rFonts w:ascii="Traditional Arabic" w:hAnsi="Traditional Arabic" w:cs="Traditional Arabic"/>
          <w:color w:val="000000" w:themeColor="text1"/>
          <w:sz w:val="28"/>
          <w:szCs w:val="28"/>
          <w:rtl/>
        </w:rPr>
        <w:t xml:space="preserve"> الوجيز في الفقه الجنائي الإسلامي. الدكتور محمد نعيم ياسين. ص49.</w:t>
      </w:r>
    </w:p>
  </w:footnote>
  <w:footnote w:id="19">
    <w:p w:rsidR="00077811" w:rsidRPr="00C21DC2" w:rsidRDefault="00077811" w:rsidP="00077811">
      <w:pPr>
        <w:pStyle w:val="FootnoteText"/>
        <w:bidi/>
        <w:jc w:val="both"/>
        <w:rPr>
          <w:rFonts w:ascii="Traditional Arabic" w:hAnsi="Traditional Arabic" w:cs="Traditional Arabic"/>
          <w:color w:val="000000" w:themeColor="text1"/>
          <w:sz w:val="28"/>
          <w:szCs w:val="28"/>
          <w:rtl/>
        </w:rPr>
      </w:pPr>
      <w:r w:rsidRPr="00C21DC2">
        <w:rPr>
          <w:rStyle w:val="FootnoteReference"/>
          <w:rFonts w:ascii="Traditional Arabic" w:hAnsi="Traditional Arabic" w:cs="Traditional Arabic"/>
          <w:color w:val="000000" w:themeColor="text1"/>
          <w:sz w:val="28"/>
          <w:szCs w:val="28"/>
        </w:rPr>
        <w:footnoteRef/>
      </w:r>
      <w:r w:rsidRPr="00C21DC2">
        <w:rPr>
          <w:rFonts w:ascii="Traditional Arabic" w:hAnsi="Traditional Arabic" w:cs="Traditional Arabic"/>
          <w:color w:val="000000" w:themeColor="text1"/>
          <w:sz w:val="28"/>
          <w:szCs w:val="28"/>
        </w:rPr>
        <w:t xml:space="preserve"> </w:t>
      </w:r>
      <w:r w:rsidRPr="00C21DC2">
        <w:rPr>
          <w:rFonts w:ascii="Traditional Arabic" w:hAnsi="Traditional Arabic" w:cs="Traditional Arabic"/>
          <w:color w:val="000000" w:themeColor="text1"/>
          <w:sz w:val="28"/>
          <w:szCs w:val="28"/>
          <w:rtl/>
        </w:rPr>
        <w:t xml:space="preserve"> الفقه الإسلامي وأدلته. الزحيلي وهبة. ج7. ص5621</w:t>
      </w:r>
    </w:p>
  </w:footnote>
  <w:footnote w:id="20">
    <w:p w:rsidR="00077811" w:rsidRPr="00C21DC2" w:rsidRDefault="00077811" w:rsidP="00077811">
      <w:pPr>
        <w:autoSpaceDE w:val="0"/>
        <w:autoSpaceDN w:val="0"/>
        <w:bidi/>
        <w:adjustRightInd w:val="0"/>
        <w:spacing w:after="0" w:line="240" w:lineRule="auto"/>
        <w:jc w:val="both"/>
        <w:rPr>
          <w:rFonts w:ascii="Traditional Arabic" w:hAnsi="Traditional Arabic" w:cs="Traditional Arabic"/>
          <w:b/>
          <w:bCs/>
          <w:color w:val="000000" w:themeColor="text1"/>
          <w:sz w:val="28"/>
          <w:szCs w:val="28"/>
          <w:rtl/>
        </w:rPr>
      </w:pPr>
      <w:r w:rsidRPr="00C21DC2">
        <w:rPr>
          <w:rStyle w:val="FootnoteReference"/>
          <w:rFonts w:ascii="Traditional Arabic" w:hAnsi="Traditional Arabic" w:cs="Traditional Arabic"/>
          <w:color w:val="000000" w:themeColor="text1"/>
          <w:sz w:val="28"/>
          <w:szCs w:val="28"/>
        </w:rPr>
        <w:footnoteRef/>
      </w:r>
      <w:r w:rsidRPr="00C21DC2">
        <w:rPr>
          <w:rFonts w:ascii="Traditional Arabic" w:hAnsi="Traditional Arabic" w:cs="Traditional Arabic"/>
          <w:color w:val="000000" w:themeColor="text1"/>
          <w:sz w:val="28"/>
          <w:szCs w:val="28"/>
        </w:rPr>
        <w:t xml:space="preserve"> </w:t>
      </w:r>
      <w:r w:rsidRPr="00C21DC2">
        <w:rPr>
          <w:rFonts w:ascii="Traditional Arabic" w:hAnsi="Traditional Arabic" w:cs="Traditional Arabic"/>
          <w:color w:val="000000" w:themeColor="text1"/>
          <w:sz w:val="28"/>
          <w:szCs w:val="28"/>
          <w:rtl/>
        </w:rPr>
        <w:t xml:space="preserve"> من أمثله شبه العمد: ما لو ضربه في غير مقتل بسوط أو عصا صغير لكزه بيده أو لكمه في غير مقتل فمات؛ كان ذلك شبه عمد، تجب به الكفارة في مال الجاني، وهي عتق رقبة، فإن لم يجد؛ صام شهرين متتابعين كما يجب الخطأ، ووجبت الدية مغلظة في مال عاقلة الجاني؛ لحديث أبي هريرة: "اقتتلت امرأتان من هذيل، فرمت إحداهما الأخرى بحجر، فقتلتها وما في بطنها، فقضى رسول الله صلى الله عليه وسلم بدية المرأة على عاقلتها"، متفق عليه. (الملخص الفقهي. 1423هـ. صالح بن فوزان بن عبد الله الفوزان. ج2. ص465)</w:t>
      </w:r>
    </w:p>
  </w:footnote>
  <w:footnote w:id="21">
    <w:p w:rsidR="00077811" w:rsidRPr="00C21DC2" w:rsidRDefault="00077811" w:rsidP="00077811">
      <w:pPr>
        <w:pStyle w:val="FootnoteText"/>
        <w:bidi/>
        <w:jc w:val="both"/>
        <w:rPr>
          <w:rFonts w:ascii="Traditional Arabic" w:hAnsi="Traditional Arabic" w:cs="Traditional Arabic"/>
          <w:color w:val="000000" w:themeColor="text1"/>
          <w:sz w:val="28"/>
          <w:szCs w:val="28"/>
          <w:rtl/>
        </w:rPr>
      </w:pPr>
      <w:r w:rsidRPr="00C21DC2">
        <w:rPr>
          <w:rStyle w:val="FootnoteReference"/>
          <w:rFonts w:ascii="Traditional Arabic" w:hAnsi="Traditional Arabic" w:cs="Traditional Arabic"/>
          <w:color w:val="000000" w:themeColor="text1"/>
          <w:sz w:val="28"/>
          <w:szCs w:val="28"/>
        </w:rPr>
        <w:footnoteRef/>
      </w:r>
      <w:r w:rsidRPr="00C21DC2">
        <w:rPr>
          <w:rFonts w:ascii="Traditional Arabic" w:hAnsi="Traditional Arabic" w:cs="Traditional Arabic"/>
          <w:color w:val="000000" w:themeColor="text1"/>
          <w:sz w:val="28"/>
          <w:szCs w:val="28"/>
          <w:rtl/>
        </w:rPr>
        <w:t xml:space="preserve"> </w:t>
      </w:r>
      <w:r w:rsidRPr="00C21DC2">
        <w:rPr>
          <w:rFonts w:ascii="Traditional Arabic" w:hAnsi="Traditional Arabic" w:cs="Traditional Arabic"/>
          <w:color w:val="000000" w:themeColor="text1"/>
          <w:sz w:val="28"/>
          <w:szCs w:val="28"/>
        </w:rPr>
        <w:t xml:space="preserve"> </w:t>
      </w:r>
      <w:r w:rsidRPr="00C21DC2">
        <w:rPr>
          <w:rFonts w:ascii="Traditional Arabic" w:hAnsi="Traditional Arabic" w:cs="Traditional Arabic"/>
          <w:color w:val="000000" w:themeColor="text1"/>
          <w:sz w:val="28"/>
          <w:szCs w:val="28"/>
          <w:rtl/>
        </w:rPr>
        <w:t>الوجيز في الفقه الجنائي. محمد نعيم ياسيين. ص10.</w:t>
      </w:r>
    </w:p>
  </w:footnote>
  <w:footnote w:id="22">
    <w:p w:rsidR="00077811" w:rsidRPr="00C21DC2" w:rsidRDefault="00077811" w:rsidP="00077811">
      <w:pPr>
        <w:pStyle w:val="FootnoteText"/>
        <w:bidi/>
        <w:jc w:val="both"/>
        <w:rPr>
          <w:rFonts w:ascii="Traditional Arabic" w:hAnsi="Traditional Arabic" w:cs="Traditional Arabic"/>
          <w:color w:val="000000" w:themeColor="text1"/>
          <w:sz w:val="28"/>
          <w:szCs w:val="28"/>
          <w:rtl/>
        </w:rPr>
      </w:pPr>
      <w:r w:rsidRPr="00C21DC2">
        <w:rPr>
          <w:rStyle w:val="FootnoteReference"/>
          <w:rFonts w:ascii="Traditional Arabic" w:hAnsi="Traditional Arabic" w:cs="Traditional Arabic"/>
          <w:color w:val="000000" w:themeColor="text1"/>
          <w:sz w:val="28"/>
          <w:szCs w:val="28"/>
        </w:rPr>
        <w:footnoteRef/>
      </w:r>
      <w:r w:rsidRPr="00C21DC2">
        <w:rPr>
          <w:rFonts w:ascii="Traditional Arabic" w:hAnsi="Traditional Arabic" w:cs="Traditional Arabic"/>
          <w:color w:val="000000" w:themeColor="text1"/>
          <w:sz w:val="28"/>
          <w:szCs w:val="28"/>
        </w:rPr>
        <w:t xml:space="preserve"> </w:t>
      </w:r>
      <w:r w:rsidRPr="00C21DC2">
        <w:rPr>
          <w:rFonts w:ascii="Traditional Arabic" w:hAnsi="Traditional Arabic" w:cs="Traditional Arabic"/>
          <w:color w:val="000000" w:themeColor="text1"/>
          <w:sz w:val="28"/>
          <w:szCs w:val="28"/>
          <w:rtl/>
        </w:rPr>
        <w:t xml:space="preserve"> الوجيز في الفقه الجنائي. محمد نعيم ياسيين. ص11</w:t>
      </w:r>
    </w:p>
  </w:footnote>
  <w:footnote w:id="23">
    <w:p w:rsidR="00BF6BC1" w:rsidRPr="00271A33" w:rsidRDefault="00BF6BC1" w:rsidP="00BF6BC1">
      <w:pPr>
        <w:pStyle w:val="FootnoteText"/>
        <w:bidi/>
        <w:rPr>
          <w:rFonts w:ascii="Traditional Arabic" w:hAnsi="Traditional Arabic" w:cs="Traditional Arabic"/>
          <w:color w:val="000000" w:themeColor="text1"/>
          <w:sz w:val="28"/>
          <w:szCs w:val="28"/>
          <w:rtl/>
        </w:rPr>
      </w:pPr>
      <w:r w:rsidRPr="00271A33">
        <w:rPr>
          <w:rStyle w:val="FootnoteReference"/>
          <w:rFonts w:ascii="Traditional Arabic" w:hAnsi="Traditional Arabic" w:cs="Traditional Arabic"/>
          <w:color w:val="000000" w:themeColor="text1"/>
          <w:sz w:val="28"/>
          <w:szCs w:val="28"/>
        </w:rPr>
        <w:footnoteRef/>
      </w:r>
      <w:r w:rsidRPr="00271A33">
        <w:rPr>
          <w:rFonts w:ascii="Traditional Arabic" w:hAnsi="Traditional Arabic" w:cs="Traditional Arabic"/>
          <w:color w:val="000000" w:themeColor="text1"/>
          <w:sz w:val="28"/>
          <w:szCs w:val="28"/>
        </w:rPr>
        <w:t xml:space="preserve"> </w:t>
      </w:r>
      <w:r w:rsidRPr="00271A33">
        <w:rPr>
          <w:rFonts w:ascii="Traditional Arabic" w:hAnsi="Traditional Arabic" w:cs="Traditional Arabic"/>
          <w:color w:val="000000" w:themeColor="text1"/>
          <w:sz w:val="28"/>
          <w:szCs w:val="28"/>
          <w:rtl/>
        </w:rPr>
        <w:t xml:space="preserve"> القرآن. المائدة:3. 45</w:t>
      </w:r>
    </w:p>
  </w:footnote>
  <w:footnote w:id="24">
    <w:p w:rsidR="00BF6BC1" w:rsidRPr="00271A33" w:rsidRDefault="00BF6BC1" w:rsidP="00BF6BC1">
      <w:pPr>
        <w:pStyle w:val="FootnoteText"/>
        <w:bidi/>
        <w:rPr>
          <w:rFonts w:ascii="Traditional Arabic" w:hAnsi="Traditional Arabic" w:cs="Traditional Arabic"/>
          <w:color w:val="000000" w:themeColor="text1"/>
          <w:sz w:val="28"/>
          <w:szCs w:val="28"/>
          <w:rtl/>
        </w:rPr>
      </w:pPr>
      <w:r w:rsidRPr="00271A33">
        <w:rPr>
          <w:rStyle w:val="FootnoteReference"/>
          <w:rFonts w:ascii="Traditional Arabic" w:hAnsi="Traditional Arabic" w:cs="Traditional Arabic"/>
          <w:color w:val="000000" w:themeColor="text1"/>
          <w:sz w:val="28"/>
          <w:szCs w:val="28"/>
        </w:rPr>
        <w:footnoteRef/>
      </w:r>
      <w:r w:rsidRPr="00271A33">
        <w:rPr>
          <w:rFonts w:ascii="Traditional Arabic" w:hAnsi="Traditional Arabic" w:cs="Traditional Arabic"/>
          <w:color w:val="000000" w:themeColor="text1"/>
          <w:sz w:val="28"/>
          <w:szCs w:val="28"/>
        </w:rPr>
        <w:t xml:space="preserve"> </w:t>
      </w:r>
      <w:r w:rsidRPr="00271A33">
        <w:rPr>
          <w:rFonts w:ascii="Traditional Arabic" w:hAnsi="Traditional Arabic" w:cs="Traditional Arabic"/>
          <w:color w:val="000000" w:themeColor="text1"/>
          <w:sz w:val="28"/>
          <w:szCs w:val="28"/>
          <w:rtl/>
        </w:rPr>
        <w:t xml:space="preserve"> القرآن. البقرة: 178, 179</w:t>
      </w:r>
    </w:p>
  </w:footnote>
  <w:footnote w:id="25">
    <w:p w:rsidR="00BF6BC1" w:rsidRPr="00271A33" w:rsidRDefault="00BF6BC1" w:rsidP="00BF6BC1">
      <w:pPr>
        <w:autoSpaceDE w:val="0"/>
        <w:autoSpaceDN w:val="0"/>
        <w:bidi/>
        <w:adjustRightInd w:val="0"/>
        <w:spacing w:after="0" w:line="240" w:lineRule="auto"/>
        <w:rPr>
          <w:rFonts w:ascii="Traditional Arabic" w:hAnsi="Traditional Arabic" w:cs="Traditional Arabic"/>
          <w:color w:val="000000" w:themeColor="text1"/>
          <w:sz w:val="28"/>
          <w:szCs w:val="28"/>
          <w:rtl/>
        </w:rPr>
      </w:pPr>
      <w:r w:rsidRPr="00271A33">
        <w:rPr>
          <w:rStyle w:val="FootnoteReference"/>
          <w:rFonts w:ascii="Traditional Arabic" w:hAnsi="Traditional Arabic" w:cs="Traditional Arabic"/>
          <w:color w:val="000000" w:themeColor="text1"/>
          <w:sz w:val="28"/>
          <w:szCs w:val="28"/>
        </w:rPr>
        <w:footnoteRef/>
      </w:r>
      <w:r w:rsidRPr="00271A33">
        <w:rPr>
          <w:rFonts w:ascii="Traditional Arabic" w:hAnsi="Traditional Arabic" w:cs="Traditional Arabic"/>
          <w:color w:val="000000" w:themeColor="text1"/>
          <w:sz w:val="28"/>
          <w:szCs w:val="28"/>
        </w:rPr>
        <w:t xml:space="preserve"> </w:t>
      </w:r>
      <w:r w:rsidRPr="00271A33">
        <w:rPr>
          <w:rFonts w:ascii="Traditional Arabic" w:hAnsi="Traditional Arabic" w:cs="Traditional Arabic"/>
          <w:color w:val="000000" w:themeColor="text1"/>
          <w:sz w:val="28"/>
          <w:szCs w:val="28"/>
          <w:rtl/>
        </w:rPr>
        <w:t xml:space="preserve"> معرفة السنن والآثار. 1412هـ - 1991م. أحمد بن الحسين بن علي بن موسى الخُسْرَوْجِردي الخراساني، أبو بكر البيهقي. دار الوعي حلب – دمشق واخرون. ج12. ص7. حديث15641</w:t>
      </w:r>
    </w:p>
  </w:footnote>
  <w:footnote w:id="26">
    <w:p w:rsidR="00BF6BC1" w:rsidRPr="00271A33" w:rsidRDefault="00BF6BC1" w:rsidP="00BF6BC1">
      <w:pPr>
        <w:pStyle w:val="FootnoteText"/>
        <w:bidi/>
        <w:rPr>
          <w:rFonts w:ascii="Traditional Arabic" w:hAnsi="Traditional Arabic" w:cs="Traditional Arabic"/>
          <w:color w:val="000000" w:themeColor="text1"/>
          <w:sz w:val="28"/>
          <w:szCs w:val="28"/>
          <w:rtl/>
        </w:rPr>
      </w:pPr>
      <w:r w:rsidRPr="00271A33">
        <w:rPr>
          <w:rStyle w:val="FootnoteReference"/>
          <w:rFonts w:ascii="Traditional Arabic" w:hAnsi="Traditional Arabic" w:cs="Traditional Arabic"/>
          <w:color w:val="000000" w:themeColor="text1"/>
          <w:sz w:val="28"/>
          <w:szCs w:val="28"/>
        </w:rPr>
        <w:footnoteRef/>
      </w:r>
      <w:r w:rsidRPr="00271A33">
        <w:rPr>
          <w:rFonts w:ascii="Traditional Arabic" w:hAnsi="Traditional Arabic" w:cs="Traditional Arabic"/>
          <w:color w:val="000000" w:themeColor="text1"/>
          <w:sz w:val="28"/>
          <w:szCs w:val="28"/>
        </w:rPr>
        <w:t xml:space="preserve"> </w:t>
      </w:r>
      <w:r w:rsidRPr="00271A33">
        <w:rPr>
          <w:rFonts w:ascii="Traditional Arabic" w:hAnsi="Traditional Arabic" w:cs="Traditional Arabic"/>
          <w:color w:val="000000" w:themeColor="text1"/>
          <w:sz w:val="28"/>
          <w:szCs w:val="28"/>
          <w:rtl/>
        </w:rPr>
        <w:t xml:space="preserve"> رواه مسلم. صحيح مسلم. مسلم بن الحجاج. ج1. ص52. حديث21.</w:t>
      </w:r>
    </w:p>
  </w:footnote>
  <w:footnote w:id="27">
    <w:p w:rsidR="00BF6BC1" w:rsidRPr="00271A33" w:rsidRDefault="00BF6BC1" w:rsidP="00BF6BC1">
      <w:pPr>
        <w:pStyle w:val="FootnoteText"/>
        <w:bidi/>
        <w:rPr>
          <w:rFonts w:ascii="Traditional Arabic" w:hAnsi="Traditional Arabic" w:cs="Traditional Arabic"/>
          <w:color w:val="000000" w:themeColor="text1"/>
          <w:sz w:val="28"/>
          <w:szCs w:val="28"/>
          <w:rtl/>
        </w:rPr>
      </w:pPr>
      <w:r w:rsidRPr="00271A33">
        <w:rPr>
          <w:rStyle w:val="FootnoteReference"/>
          <w:rFonts w:ascii="Traditional Arabic" w:hAnsi="Traditional Arabic" w:cs="Traditional Arabic"/>
          <w:color w:val="000000" w:themeColor="text1"/>
          <w:sz w:val="28"/>
          <w:szCs w:val="28"/>
        </w:rPr>
        <w:footnoteRef/>
      </w:r>
      <w:r w:rsidRPr="00271A33">
        <w:rPr>
          <w:rFonts w:ascii="Traditional Arabic" w:hAnsi="Traditional Arabic" w:cs="Traditional Arabic"/>
          <w:color w:val="000000" w:themeColor="text1"/>
          <w:sz w:val="28"/>
          <w:szCs w:val="28"/>
        </w:rPr>
        <w:t xml:space="preserve"> </w:t>
      </w:r>
      <w:r w:rsidRPr="00271A33">
        <w:rPr>
          <w:rFonts w:ascii="Traditional Arabic" w:hAnsi="Traditional Arabic" w:cs="Traditional Arabic"/>
          <w:color w:val="000000" w:themeColor="text1"/>
          <w:sz w:val="28"/>
          <w:szCs w:val="28"/>
          <w:rtl/>
        </w:rPr>
        <w:t xml:space="preserve"> المرجع السابق. معرفة السنن والآثار. ج12. ص9. حديث15646</w:t>
      </w:r>
    </w:p>
  </w:footnote>
  <w:footnote w:id="28">
    <w:p w:rsidR="00BF6BC1" w:rsidRPr="00271A33" w:rsidRDefault="00BF6BC1" w:rsidP="00BF6BC1">
      <w:pPr>
        <w:autoSpaceDE w:val="0"/>
        <w:autoSpaceDN w:val="0"/>
        <w:bidi/>
        <w:adjustRightInd w:val="0"/>
        <w:spacing w:after="0" w:line="240" w:lineRule="auto"/>
        <w:rPr>
          <w:rFonts w:ascii="Traditional Arabic" w:hAnsi="Traditional Arabic" w:cs="Traditional Arabic"/>
          <w:color w:val="000000" w:themeColor="text1"/>
          <w:sz w:val="28"/>
          <w:szCs w:val="28"/>
          <w:rtl/>
        </w:rPr>
      </w:pPr>
      <w:r w:rsidRPr="00271A33">
        <w:rPr>
          <w:rStyle w:val="FootnoteReference"/>
          <w:rFonts w:ascii="Traditional Arabic" w:hAnsi="Traditional Arabic" w:cs="Traditional Arabic"/>
          <w:color w:val="000000" w:themeColor="text1"/>
          <w:sz w:val="28"/>
          <w:szCs w:val="28"/>
        </w:rPr>
        <w:footnoteRef/>
      </w:r>
      <w:r w:rsidRPr="00271A33">
        <w:rPr>
          <w:rFonts w:ascii="Traditional Arabic" w:hAnsi="Traditional Arabic" w:cs="Traditional Arabic"/>
          <w:color w:val="000000" w:themeColor="text1"/>
          <w:sz w:val="28"/>
          <w:szCs w:val="28"/>
        </w:rPr>
        <w:t xml:space="preserve"> </w:t>
      </w:r>
      <w:r w:rsidRPr="00271A33">
        <w:rPr>
          <w:rFonts w:ascii="Traditional Arabic" w:hAnsi="Traditional Arabic" w:cs="Traditional Arabic"/>
          <w:color w:val="000000" w:themeColor="text1"/>
          <w:sz w:val="28"/>
          <w:szCs w:val="28"/>
          <w:rtl/>
        </w:rPr>
        <w:t xml:space="preserve"> مسند أبي يعلى. أبو يعلى أحمد بن علي بن المثُنى بن يحيى بن عيسى بن هلال التميمي. دار المأمون للتراث – دمشق. الطبعة: الأولى، 1404 – 1984. ج10. ص306. حديث5900</w:t>
      </w:r>
    </w:p>
  </w:footnote>
  <w:footnote w:id="29">
    <w:p w:rsidR="00077811" w:rsidRPr="00C21DC2" w:rsidRDefault="00077811" w:rsidP="00077811">
      <w:pPr>
        <w:pStyle w:val="FootnoteText"/>
        <w:bidi/>
        <w:jc w:val="both"/>
        <w:rPr>
          <w:rFonts w:ascii="Traditional Arabic" w:hAnsi="Traditional Arabic" w:cs="Traditional Arabic"/>
          <w:color w:val="000000" w:themeColor="text1"/>
          <w:sz w:val="28"/>
          <w:szCs w:val="28"/>
          <w:rtl/>
        </w:rPr>
      </w:pPr>
      <w:r w:rsidRPr="00C21DC2">
        <w:rPr>
          <w:rStyle w:val="FootnoteReference"/>
          <w:rFonts w:ascii="Traditional Arabic" w:hAnsi="Traditional Arabic" w:cs="Traditional Arabic"/>
          <w:color w:val="000000" w:themeColor="text1"/>
          <w:sz w:val="28"/>
          <w:szCs w:val="28"/>
        </w:rPr>
        <w:footnoteRef/>
      </w:r>
      <w:r w:rsidRPr="00C21DC2">
        <w:rPr>
          <w:rFonts w:ascii="Traditional Arabic" w:hAnsi="Traditional Arabic" w:cs="Traditional Arabic"/>
          <w:color w:val="000000" w:themeColor="text1"/>
          <w:sz w:val="28"/>
          <w:szCs w:val="28"/>
        </w:rPr>
        <w:t xml:space="preserve"> </w:t>
      </w:r>
      <w:r w:rsidR="00EA5AFF">
        <w:rPr>
          <w:rFonts w:ascii="Traditional Arabic" w:hAnsi="Traditional Arabic" w:cs="Traditional Arabic"/>
          <w:color w:val="000000" w:themeColor="text1"/>
          <w:sz w:val="28"/>
          <w:szCs w:val="28"/>
          <w:rtl/>
        </w:rPr>
        <w:t xml:space="preserve"> من يتولى القصاص: ذه</w:t>
      </w:r>
      <w:r w:rsidR="00EA5AFF">
        <w:rPr>
          <w:rFonts w:ascii="Traditional Arabic" w:hAnsi="Traditional Arabic" w:cs="Traditional Arabic" w:hint="cs"/>
          <w:color w:val="000000" w:themeColor="text1"/>
          <w:sz w:val="28"/>
          <w:szCs w:val="28"/>
          <w:rtl/>
        </w:rPr>
        <w:t>ب</w:t>
      </w:r>
      <w:r w:rsidRPr="00C21DC2">
        <w:rPr>
          <w:rFonts w:ascii="Traditional Arabic" w:hAnsi="Traditional Arabic" w:cs="Traditional Arabic"/>
          <w:color w:val="000000" w:themeColor="text1"/>
          <w:sz w:val="28"/>
          <w:szCs w:val="28"/>
          <w:rtl/>
        </w:rPr>
        <w:t xml:space="preserve"> الجمهور من الفقهاء إلى أنه لا يجوز استيفاء القصاص إلا بحضرة السلطان وإذنه وعليه فلا بد لصاحب القصاص أن يتلقى إذنا  من الحاكم بتنفيذ القصاص وأن يكون ذلك بحضرته. والمراد بالسلكان هو الإمام الأعظم أو من ينوب منابه في تنفيذ الأحكام، كالقصاص والحدود وغيرها. ثم الإشراف على ذلك بنفسه. الفقه الجنائي في الإسلام. دكتور أمير عبد العزيز. ص20.</w:t>
      </w:r>
    </w:p>
  </w:footnote>
  <w:footnote w:id="30">
    <w:p w:rsidR="00077811" w:rsidRPr="00C21DC2" w:rsidRDefault="00077811" w:rsidP="00077811">
      <w:pPr>
        <w:pStyle w:val="FootnoteText"/>
        <w:bidi/>
        <w:jc w:val="both"/>
        <w:rPr>
          <w:rFonts w:ascii="Traditional Arabic" w:hAnsi="Traditional Arabic" w:cs="Traditional Arabic"/>
          <w:color w:val="000000" w:themeColor="text1"/>
          <w:sz w:val="28"/>
          <w:szCs w:val="28"/>
          <w:rtl/>
        </w:rPr>
      </w:pPr>
      <w:r w:rsidRPr="00C21DC2">
        <w:rPr>
          <w:rStyle w:val="FootnoteReference"/>
          <w:rFonts w:ascii="Traditional Arabic" w:hAnsi="Traditional Arabic" w:cs="Traditional Arabic"/>
          <w:color w:val="000000" w:themeColor="text1"/>
          <w:sz w:val="28"/>
          <w:szCs w:val="28"/>
        </w:rPr>
        <w:footnoteRef/>
      </w:r>
      <w:r w:rsidRPr="00C21DC2">
        <w:rPr>
          <w:rFonts w:ascii="Traditional Arabic" w:hAnsi="Traditional Arabic" w:cs="Traditional Arabic"/>
          <w:color w:val="000000" w:themeColor="text1"/>
          <w:sz w:val="28"/>
          <w:szCs w:val="28"/>
        </w:rPr>
        <w:t xml:space="preserve"> </w:t>
      </w:r>
      <w:r w:rsidRPr="00C21DC2">
        <w:rPr>
          <w:rFonts w:ascii="Traditional Arabic" w:hAnsi="Traditional Arabic" w:cs="Traditional Arabic"/>
          <w:color w:val="000000" w:themeColor="text1"/>
          <w:sz w:val="28"/>
          <w:szCs w:val="28"/>
          <w:rtl/>
        </w:rPr>
        <w:t xml:space="preserve"> الفقه الجنائي في الإسلام. أمبر عبد العزيز. ص15. / اساس البلاغة. ص771./  </w:t>
      </w:r>
    </w:p>
  </w:footnote>
  <w:footnote w:id="31">
    <w:p w:rsidR="00077811" w:rsidRPr="00C21DC2" w:rsidRDefault="00077811" w:rsidP="00077811">
      <w:pPr>
        <w:pStyle w:val="FootnoteText"/>
        <w:bidi/>
        <w:jc w:val="both"/>
        <w:rPr>
          <w:rFonts w:ascii="Traditional Arabic" w:hAnsi="Traditional Arabic" w:cs="Traditional Arabic"/>
          <w:color w:val="000000" w:themeColor="text1"/>
          <w:sz w:val="28"/>
          <w:szCs w:val="28"/>
          <w:rtl/>
        </w:rPr>
      </w:pPr>
      <w:r w:rsidRPr="00C21DC2">
        <w:rPr>
          <w:rStyle w:val="FootnoteReference"/>
          <w:rFonts w:ascii="Traditional Arabic" w:hAnsi="Traditional Arabic" w:cs="Traditional Arabic"/>
          <w:color w:val="000000" w:themeColor="text1"/>
          <w:sz w:val="28"/>
          <w:szCs w:val="28"/>
        </w:rPr>
        <w:footnoteRef/>
      </w:r>
      <w:r w:rsidRPr="00C21DC2">
        <w:rPr>
          <w:rFonts w:ascii="Traditional Arabic" w:hAnsi="Traditional Arabic" w:cs="Traditional Arabic"/>
          <w:color w:val="000000" w:themeColor="text1"/>
          <w:sz w:val="28"/>
          <w:szCs w:val="28"/>
        </w:rPr>
        <w:t xml:space="preserve"> </w:t>
      </w:r>
      <w:r w:rsidRPr="00C21DC2">
        <w:rPr>
          <w:rFonts w:ascii="Traditional Arabic" w:hAnsi="Traditional Arabic" w:cs="Traditional Arabic"/>
          <w:color w:val="000000" w:themeColor="text1"/>
          <w:sz w:val="28"/>
          <w:szCs w:val="28"/>
          <w:rtl/>
        </w:rPr>
        <w:t xml:space="preserve"> الوجيز في الفقه الجنائي. محمد نعيم ياسيين. ص55.</w:t>
      </w:r>
    </w:p>
  </w:footnote>
  <w:footnote w:id="32">
    <w:p w:rsidR="00077811" w:rsidRPr="00C21DC2" w:rsidRDefault="00077811" w:rsidP="00077811">
      <w:pPr>
        <w:pStyle w:val="FootnoteText"/>
        <w:bidi/>
        <w:jc w:val="both"/>
        <w:rPr>
          <w:rFonts w:ascii="Traditional Arabic" w:hAnsi="Traditional Arabic" w:cs="Traditional Arabic"/>
          <w:color w:val="000000" w:themeColor="text1"/>
          <w:sz w:val="28"/>
          <w:szCs w:val="28"/>
          <w:rtl/>
        </w:rPr>
      </w:pPr>
      <w:r w:rsidRPr="00C21DC2">
        <w:rPr>
          <w:rStyle w:val="FootnoteReference"/>
          <w:rFonts w:ascii="Traditional Arabic" w:hAnsi="Traditional Arabic" w:cs="Traditional Arabic"/>
          <w:color w:val="000000" w:themeColor="text1"/>
          <w:sz w:val="28"/>
          <w:szCs w:val="28"/>
        </w:rPr>
        <w:footnoteRef/>
      </w:r>
      <w:r w:rsidRPr="00C21DC2">
        <w:rPr>
          <w:rFonts w:ascii="Traditional Arabic" w:hAnsi="Traditional Arabic" w:cs="Traditional Arabic"/>
          <w:color w:val="000000" w:themeColor="text1"/>
          <w:sz w:val="28"/>
          <w:szCs w:val="28"/>
        </w:rPr>
        <w:t xml:space="preserve"> </w:t>
      </w:r>
      <w:r w:rsidRPr="00C21DC2">
        <w:rPr>
          <w:rFonts w:ascii="Traditional Arabic" w:hAnsi="Traditional Arabic" w:cs="Traditional Arabic"/>
          <w:color w:val="000000" w:themeColor="text1"/>
          <w:sz w:val="28"/>
          <w:szCs w:val="28"/>
          <w:rtl/>
        </w:rPr>
        <w:t xml:space="preserve"> البقرة. اية:178</w:t>
      </w:r>
    </w:p>
  </w:footnote>
  <w:footnote w:id="33">
    <w:p w:rsidR="00BF6BC1" w:rsidRPr="00271A33" w:rsidRDefault="00BF6BC1" w:rsidP="00BF6BC1">
      <w:pPr>
        <w:pStyle w:val="FootnoteText"/>
        <w:bidi/>
        <w:rPr>
          <w:rFonts w:ascii="Traditional Arabic" w:hAnsi="Traditional Arabic" w:cs="Traditional Arabic"/>
          <w:color w:val="000000" w:themeColor="text1"/>
          <w:sz w:val="28"/>
          <w:szCs w:val="28"/>
          <w:rtl/>
        </w:rPr>
      </w:pPr>
      <w:r w:rsidRPr="00271A33">
        <w:rPr>
          <w:rStyle w:val="FootnoteReference"/>
          <w:rFonts w:ascii="Traditional Arabic" w:hAnsi="Traditional Arabic" w:cs="Traditional Arabic"/>
          <w:color w:val="000000" w:themeColor="text1"/>
          <w:sz w:val="28"/>
          <w:szCs w:val="28"/>
        </w:rPr>
        <w:footnoteRef/>
      </w:r>
      <w:r w:rsidRPr="00271A33">
        <w:rPr>
          <w:rFonts w:ascii="Traditional Arabic" w:hAnsi="Traditional Arabic" w:cs="Traditional Arabic"/>
          <w:color w:val="000000" w:themeColor="text1"/>
          <w:sz w:val="28"/>
          <w:szCs w:val="28"/>
        </w:rPr>
        <w:t xml:space="preserve"> </w:t>
      </w:r>
      <w:r w:rsidRPr="00271A33">
        <w:rPr>
          <w:rFonts w:ascii="Traditional Arabic" w:hAnsi="Traditional Arabic" w:cs="Traditional Arabic"/>
          <w:color w:val="000000" w:themeColor="text1"/>
          <w:sz w:val="28"/>
          <w:szCs w:val="28"/>
          <w:rtl/>
        </w:rPr>
        <w:t xml:space="preserve"> سبق تخريجه</w:t>
      </w:r>
    </w:p>
  </w:footnote>
  <w:footnote w:id="34">
    <w:p w:rsidR="00BF6BC1" w:rsidRPr="00271A33" w:rsidRDefault="00BF6BC1" w:rsidP="00BF6BC1">
      <w:pPr>
        <w:pStyle w:val="FootnoteText"/>
        <w:bidi/>
        <w:rPr>
          <w:rFonts w:ascii="Traditional Arabic" w:hAnsi="Traditional Arabic" w:cs="Traditional Arabic"/>
          <w:color w:val="000000" w:themeColor="text1"/>
          <w:sz w:val="28"/>
          <w:szCs w:val="28"/>
          <w:rtl/>
        </w:rPr>
      </w:pPr>
      <w:r w:rsidRPr="00271A33">
        <w:rPr>
          <w:rStyle w:val="FootnoteReference"/>
          <w:rFonts w:ascii="Traditional Arabic" w:hAnsi="Traditional Arabic" w:cs="Traditional Arabic"/>
          <w:color w:val="000000" w:themeColor="text1"/>
          <w:sz w:val="28"/>
          <w:szCs w:val="28"/>
        </w:rPr>
        <w:footnoteRef/>
      </w:r>
      <w:r w:rsidRPr="00271A33">
        <w:rPr>
          <w:rFonts w:ascii="Traditional Arabic" w:hAnsi="Traditional Arabic" w:cs="Traditional Arabic"/>
          <w:color w:val="000000" w:themeColor="text1"/>
          <w:sz w:val="28"/>
          <w:szCs w:val="28"/>
        </w:rPr>
        <w:t xml:space="preserve"> </w:t>
      </w:r>
      <w:r w:rsidRPr="00271A33">
        <w:rPr>
          <w:rFonts w:ascii="Traditional Arabic" w:hAnsi="Traditional Arabic" w:cs="Traditional Arabic"/>
          <w:color w:val="000000" w:themeColor="text1"/>
          <w:sz w:val="28"/>
          <w:szCs w:val="28"/>
          <w:rtl/>
        </w:rPr>
        <w:t xml:space="preserve"> القرآن. البقرة. الآية:179</w:t>
      </w:r>
    </w:p>
  </w:footnote>
  <w:footnote w:id="35">
    <w:p w:rsidR="00077811" w:rsidRPr="00C21DC2" w:rsidRDefault="00077811" w:rsidP="00077811">
      <w:pPr>
        <w:autoSpaceDE w:val="0"/>
        <w:autoSpaceDN w:val="0"/>
        <w:bidi/>
        <w:adjustRightInd w:val="0"/>
        <w:spacing w:after="0" w:line="240" w:lineRule="auto"/>
        <w:jc w:val="both"/>
        <w:rPr>
          <w:rFonts w:ascii="Traditional Arabic" w:hAnsi="Traditional Arabic" w:cs="Traditional Arabic"/>
          <w:color w:val="000000" w:themeColor="text1"/>
          <w:sz w:val="28"/>
          <w:szCs w:val="28"/>
          <w:rtl/>
        </w:rPr>
      </w:pPr>
      <w:r w:rsidRPr="00C21DC2">
        <w:rPr>
          <w:rStyle w:val="FootnoteReference"/>
          <w:rFonts w:ascii="Traditional Arabic" w:hAnsi="Traditional Arabic" w:cs="Traditional Arabic"/>
          <w:color w:val="000000" w:themeColor="text1"/>
          <w:sz w:val="28"/>
          <w:szCs w:val="28"/>
        </w:rPr>
        <w:footnoteRef/>
      </w:r>
      <w:r w:rsidRPr="00C21DC2">
        <w:rPr>
          <w:rFonts w:ascii="Traditional Arabic" w:hAnsi="Traditional Arabic" w:cs="Traditional Arabic"/>
          <w:color w:val="000000" w:themeColor="text1"/>
          <w:sz w:val="28"/>
          <w:szCs w:val="28"/>
        </w:rPr>
        <w:t xml:space="preserve"> </w:t>
      </w:r>
      <w:r w:rsidRPr="00C21DC2">
        <w:rPr>
          <w:rFonts w:ascii="Traditional Arabic" w:hAnsi="Traditional Arabic" w:cs="Traditional Arabic"/>
          <w:color w:val="000000" w:themeColor="text1"/>
          <w:sz w:val="28"/>
          <w:szCs w:val="28"/>
          <w:rtl/>
        </w:rPr>
        <w:t xml:space="preserve"> فتح القدير. 1414 ه.محمد بن علي بن محمد بن عبد الله الشوكاني اليمني. دمشق، بيروت.دار ابن كثير، دار الكلم الطيب - ـج1. ص203</w:t>
      </w:r>
    </w:p>
  </w:footnote>
  <w:footnote w:id="36">
    <w:p w:rsidR="00BF6BC1" w:rsidRPr="00C21DC2" w:rsidRDefault="00BF6BC1" w:rsidP="00BF6BC1">
      <w:pPr>
        <w:pStyle w:val="FootnoteText"/>
        <w:bidi/>
        <w:jc w:val="both"/>
        <w:rPr>
          <w:rFonts w:ascii="Traditional Arabic" w:hAnsi="Traditional Arabic" w:cs="Traditional Arabic"/>
          <w:color w:val="000000" w:themeColor="text1"/>
          <w:sz w:val="28"/>
          <w:szCs w:val="28"/>
          <w:rtl/>
        </w:rPr>
      </w:pPr>
      <w:r w:rsidRPr="00C21DC2">
        <w:rPr>
          <w:rStyle w:val="FootnoteReference"/>
          <w:rFonts w:ascii="Traditional Arabic" w:hAnsi="Traditional Arabic" w:cs="Traditional Arabic"/>
          <w:color w:val="000000" w:themeColor="text1"/>
          <w:sz w:val="28"/>
          <w:szCs w:val="28"/>
        </w:rPr>
        <w:footnoteRef/>
      </w:r>
      <w:r w:rsidRPr="00C21DC2">
        <w:rPr>
          <w:rFonts w:ascii="Traditional Arabic" w:hAnsi="Traditional Arabic" w:cs="Traditional Arabic"/>
          <w:color w:val="000000" w:themeColor="text1"/>
          <w:sz w:val="28"/>
          <w:szCs w:val="28"/>
        </w:rPr>
        <w:t xml:space="preserve"> </w:t>
      </w:r>
      <w:r w:rsidRPr="00C21DC2">
        <w:rPr>
          <w:rFonts w:ascii="Traditional Arabic" w:hAnsi="Traditional Arabic" w:cs="Traditional Arabic"/>
          <w:color w:val="000000" w:themeColor="text1"/>
          <w:sz w:val="28"/>
          <w:szCs w:val="28"/>
          <w:rtl/>
        </w:rPr>
        <w:t xml:space="preserve"> الوجيز في الفقه الجنائي. الدكتور نعيم ياسين. ص58/ الفقه الجنائي في الإسلام. أمير عبد العزيز ص36</w:t>
      </w:r>
    </w:p>
  </w:footnote>
  <w:footnote w:id="37">
    <w:p w:rsidR="00BF6BC1" w:rsidRPr="00C21DC2" w:rsidRDefault="00BF6BC1" w:rsidP="00BF6BC1">
      <w:pPr>
        <w:pStyle w:val="FootnoteText"/>
        <w:bidi/>
        <w:jc w:val="both"/>
        <w:rPr>
          <w:rFonts w:ascii="Traditional Arabic" w:hAnsi="Traditional Arabic" w:cs="Traditional Arabic"/>
          <w:color w:val="000000" w:themeColor="text1"/>
          <w:sz w:val="28"/>
          <w:szCs w:val="28"/>
          <w:rtl/>
        </w:rPr>
      </w:pPr>
      <w:r w:rsidRPr="00C21DC2">
        <w:rPr>
          <w:rStyle w:val="FootnoteReference"/>
          <w:rFonts w:ascii="Traditional Arabic" w:hAnsi="Traditional Arabic" w:cs="Traditional Arabic"/>
          <w:color w:val="000000" w:themeColor="text1"/>
          <w:sz w:val="28"/>
          <w:szCs w:val="28"/>
        </w:rPr>
        <w:footnoteRef/>
      </w:r>
      <w:r w:rsidRPr="00C21DC2">
        <w:rPr>
          <w:rFonts w:ascii="Traditional Arabic" w:hAnsi="Traditional Arabic" w:cs="Traditional Arabic"/>
          <w:color w:val="000000" w:themeColor="text1"/>
          <w:sz w:val="28"/>
          <w:szCs w:val="28"/>
        </w:rPr>
        <w:t xml:space="preserve"> </w:t>
      </w:r>
      <w:r w:rsidRPr="00C21DC2">
        <w:rPr>
          <w:rFonts w:ascii="Traditional Arabic" w:hAnsi="Traditional Arabic" w:cs="Traditional Arabic"/>
          <w:color w:val="000000" w:themeColor="text1"/>
          <w:sz w:val="28"/>
          <w:szCs w:val="28"/>
          <w:rtl/>
        </w:rPr>
        <w:t xml:space="preserve"> </w:t>
      </w:r>
      <w:r>
        <w:rPr>
          <w:rFonts w:ascii="Traditional Arabic" w:hAnsi="Traditional Arabic" w:cs="Traditional Arabic" w:hint="cs"/>
          <w:color w:val="000000" w:themeColor="text1"/>
          <w:sz w:val="28"/>
          <w:szCs w:val="28"/>
          <w:rtl/>
        </w:rPr>
        <w:t xml:space="preserve">المرجع السابق </w:t>
      </w:r>
      <w:r w:rsidRPr="00C21DC2">
        <w:rPr>
          <w:rFonts w:ascii="Traditional Arabic" w:hAnsi="Traditional Arabic" w:cs="Traditional Arabic"/>
          <w:color w:val="000000" w:themeColor="text1"/>
          <w:sz w:val="28"/>
          <w:szCs w:val="28"/>
          <w:rtl/>
        </w:rPr>
        <w:t>نعيم ياسين. ص58/ أمير عبد العزيز ص36</w:t>
      </w:r>
    </w:p>
  </w:footnote>
  <w:footnote w:id="38">
    <w:p w:rsidR="00077811" w:rsidRPr="00C21DC2" w:rsidRDefault="00077811" w:rsidP="00077811">
      <w:pPr>
        <w:pStyle w:val="FootnoteText"/>
        <w:bidi/>
        <w:jc w:val="both"/>
        <w:rPr>
          <w:rFonts w:ascii="Traditional Arabic" w:hAnsi="Traditional Arabic" w:cs="Traditional Arabic"/>
          <w:color w:val="000000" w:themeColor="text1"/>
          <w:sz w:val="28"/>
          <w:szCs w:val="28"/>
          <w:rtl/>
        </w:rPr>
      </w:pPr>
      <w:r w:rsidRPr="00C21DC2">
        <w:rPr>
          <w:rStyle w:val="FootnoteReference"/>
          <w:rFonts w:ascii="Traditional Arabic" w:hAnsi="Traditional Arabic" w:cs="Traditional Arabic"/>
          <w:color w:val="000000" w:themeColor="text1"/>
          <w:sz w:val="28"/>
          <w:szCs w:val="28"/>
        </w:rPr>
        <w:footnoteRef/>
      </w:r>
      <w:r w:rsidRPr="00C21DC2">
        <w:rPr>
          <w:rFonts w:ascii="Traditional Arabic" w:hAnsi="Traditional Arabic" w:cs="Traditional Arabic"/>
          <w:color w:val="000000" w:themeColor="text1"/>
          <w:sz w:val="28"/>
          <w:szCs w:val="28"/>
        </w:rPr>
        <w:t xml:space="preserve"> </w:t>
      </w:r>
      <w:r w:rsidRPr="00C21DC2">
        <w:rPr>
          <w:rFonts w:ascii="Traditional Arabic" w:hAnsi="Traditional Arabic" w:cs="Traditional Arabic"/>
          <w:color w:val="000000" w:themeColor="text1"/>
          <w:sz w:val="28"/>
          <w:szCs w:val="28"/>
          <w:rtl/>
        </w:rPr>
        <w:t xml:space="preserve"> الوجيز في الفقه الجنائي. الدكتور نعيم ياسين. ص58/ الفقه الجنائي في الإسلام. أمير عبد العزيز ص36</w:t>
      </w:r>
    </w:p>
  </w:footnote>
  <w:footnote w:id="39">
    <w:p w:rsidR="00077811" w:rsidRPr="00C21DC2" w:rsidRDefault="00077811" w:rsidP="009803BB">
      <w:pPr>
        <w:pStyle w:val="FootnoteText"/>
        <w:bidi/>
        <w:jc w:val="both"/>
        <w:rPr>
          <w:rFonts w:ascii="Traditional Arabic" w:hAnsi="Traditional Arabic" w:cs="Traditional Arabic"/>
          <w:color w:val="000000" w:themeColor="text1"/>
          <w:sz w:val="28"/>
          <w:szCs w:val="28"/>
          <w:rtl/>
        </w:rPr>
      </w:pPr>
      <w:r w:rsidRPr="00C21DC2">
        <w:rPr>
          <w:rStyle w:val="FootnoteReference"/>
          <w:rFonts w:ascii="Traditional Arabic" w:hAnsi="Traditional Arabic" w:cs="Traditional Arabic"/>
          <w:color w:val="000000" w:themeColor="text1"/>
          <w:sz w:val="28"/>
          <w:szCs w:val="28"/>
        </w:rPr>
        <w:footnoteRef/>
      </w:r>
      <w:r w:rsidRPr="00C21DC2">
        <w:rPr>
          <w:rFonts w:ascii="Traditional Arabic" w:hAnsi="Traditional Arabic" w:cs="Traditional Arabic"/>
          <w:color w:val="000000" w:themeColor="text1"/>
          <w:sz w:val="28"/>
          <w:szCs w:val="28"/>
        </w:rPr>
        <w:t xml:space="preserve"> </w:t>
      </w:r>
      <w:r w:rsidRPr="00C21DC2">
        <w:rPr>
          <w:rFonts w:ascii="Traditional Arabic" w:hAnsi="Traditional Arabic" w:cs="Traditional Arabic"/>
          <w:color w:val="000000" w:themeColor="text1"/>
          <w:sz w:val="28"/>
          <w:szCs w:val="28"/>
          <w:rtl/>
        </w:rPr>
        <w:t xml:space="preserve"> القاموس المحيط. مجد الدين أبو طاهر محمد بن يعقوب الفيروزآبادى. مؤسسة الرسالة للطباعة والنشر والتوزيع، بيروت - لبنان ج4. ص403.</w:t>
      </w:r>
    </w:p>
  </w:footnote>
  <w:footnote w:id="40">
    <w:p w:rsidR="0023122F" w:rsidRPr="00271A33" w:rsidRDefault="0023122F" w:rsidP="0023122F">
      <w:pPr>
        <w:autoSpaceDE w:val="0"/>
        <w:autoSpaceDN w:val="0"/>
        <w:bidi/>
        <w:adjustRightInd w:val="0"/>
        <w:spacing w:after="0" w:line="240" w:lineRule="auto"/>
        <w:jc w:val="both"/>
        <w:rPr>
          <w:rFonts w:ascii="Traditional Arabic" w:hAnsi="Traditional Arabic" w:cs="Traditional Arabic"/>
          <w:color w:val="000000" w:themeColor="text1"/>
          <w:sz w:val="28"/>
          <w:szCs w:val="28"/>
          <w:rtl/>
        </w:rPr>
      </w:pPr>
      <w:r w:rsidRPr="00271A33">
        <w:rPr>
          <w:rStyle w:val="FootnoteReference"/>
          <w:rFonts w:ascii="Traditional Arabic" w:hAnsi="Traditional Arabic" w:cs="Traditional Arabic"/>
          <w:color w:val="000000" w:themeColor="text1"/>
          <w:sz w:val="28"/>
          <w:szCs w:val="28"/>
        </w:rPr>
        <w:footnoteRef/>
      </w:r>
      <w:r w:rsidRPr="00271A33">
        <w:rPr>
          <w:rFonts w:ascii="Traditional Arabic" w:hAnsi="Traditional Arabic" w:cs="Traditional Arabic"/>
          <w:color w:val="000000" w:themeColor="text1"/>
          <w:sz w:val="28"/>
          <w:szCs w:val="28"/>
        </w:rPr>
        <w:t xml:space="preserve"> </w:t>
      </w:r>
      <w:r w:rsidRPr="00271A33">
        <w:rPr>
          <w:rFonts w:ascii="Traditional Arabic" w:hAnsi="Traditional Arabic" w:cs="Traditional Arabic"/>
          <w:color w:val="000000" w:themeColor="text1"/>
          <w:sz w:val="28"/>
          <w:szCs w:val="28"/>
          <w:rtl/>
        </w:rPr>
        <w:t>فقه السنة. السيد سابق.دار الكتاب العربي، بيروت – لبنان الطبعة: الثالثة، 1397 هـ - 1977م. ج2. ص551.</w:t>
      </w:r>
    </w:p>
  </w:footnote>
  <w:footnote w:id="41">
    <w:p w:rsidR="00BF6BC1" w:rsidRPr="00271A33" w:rsidRDefault="00BF6BC1" w:rsidP="00BF6BC1">
      <w:pPr>
        <w:pStyle w:val="FootnoteText"/>
        <w:bidi/>
        <w:jc w:val="both"/>
        <w:rPr>
          <w:rFonts w:ascii="Traditional Arabic" w:hAnsi="Traditional Arabic" w:cs="Traditional Arabic"/>
          <w:color w:val="000000" w:themeColor="text1"/>
          <w:sz w:val="28"/>
          <w:szCs w:val="28"/>
          <w:rtl/>
        </w:rPr>
      </w:pPr>
      <w:r w:rsidRPr="00271A33">
        <w:rPr>
          <w:rStyle w:val="FootnoteReference"/>
          <w:rFonts w:ascii="Traditional Arabic" w:hAnsi="Traditional Arabic" w:cs="Traditional Arabic"/>
          <w:color w:val="000000" w:themeColor="text1"/>
          <w:sz w:val="28"/>
          <w:szCs w:val="28"/>
        </w:rPr>
        <w:footnoteRef/>
      </w:r>
      <w:r w:rsidRPr="00271A33">
        <w:rPr>
          <w:rFonts w:ascii="Traditional Arabic" w:hAnsi="Traditional Arabic" w:cs="Traditional Arabic"/>
          <w:color w:val="000000" w:themeColor="text1"/>
          <w:sz w:val="28"/>
          <w:szCs w:val="28"/>
        </w:rPr>
        <w:t xml:space="preserve"> </w:t>
      </w:r>
      <w:r w:rsidRPr="00271A33">
        <w:rPr>
          <w:rFonts w:ascii="Traditional Arabic" w:hAnsi="Traditional Arabic" w:cs="Traditional Arabic"/>
          <w:color w:val="000000" w:themeColor="text1"/>
          <w:sz w:val="28"/>
          <w:szCs w:val="28"/>
          <w:rtl/>
        </w:rPr>
        <w:t xml:space="preserve"> القرآن. النساء. اية 92-93</w:t>
      </w:r>
    </w:p>
  </w:footnote>
  <w:footnote w:id="42">
    <w:p w:rsidR="00BF6BC1" w:rsidRPr="00271A33" w:rsidRDefault="00BF6BC1" w:rsidP="00BF6BC1">
      <w:pPr>
        <w:autoSpaceDE w:val="0"/>
        <w:autoSpaceDN w:val="0"/>
        <w:bidi/>
        <w:adjustRightInd w:val="0"/>
        <w:spacing w:after="0" w:line="240" w:lineRule="auto"/>
        <w:rPr>
          <w:rFonts w:ascii="Traditional Arabic" w:hAnsi="Traditional Arabic" w:cs="Traditional Arabic"/>
          <w:color w:val="000000" w:themeColor="text1"/>
          <w:sz w:val="28"/>
          <w:szCs w:val="28"/>
          <w:rtl/>
        </w:rPr>
      </w:pPr>
      <w:r w:rsidRPr="00271A33">
        <w:rPr>
          <w:rFonts w:ascii="Traditional Arabic" w:hAnsi="Traditional Arabic" w:cs="Traditional Arabic"/>
          <w:color w:val="000000" w:themeColor="text1"/>
          <w:sz w:val="28"/>
          <w:szCs w:val="28"/>
          <w:rtl/>
        </w:rPr>
        <w:t xml:space="preserve"> </w:t>
      </w:r>
      <w:r w:rsidRPr="00271A33">
        <w:rPr>
          <w:rStyle w:val="FootnoteReference"/>
          <w:rFonts w:ascii="Traditional Arabic" w:hAnsi="Traditional Arabic" w:cs="Traditional Arabic"/>
          <w:color w:val="000000" w:themeColor="text1"/>
          <w:sz w:val="28"/>
          <w:szCs w:val="28"/>
        </w:rPr>
        <w:footnoteRef/>
      </w:r>
      <w:r w:rsidRPr="00271A33">
        <w:rPr>
          <w:rFonts w:ascii="Traditional Arabic" w:hAnsi="Traditional Arabic" w:cs="Traditional Arabic"/>
          <w:color w:val="000000" w:themeColor="text1"/>
          <w:sz w:val="28"/>
          <w:szCs w:val="28"/>
        </w:rPr>
        <w:t xml:space="preserve"> </w:t>
      </w:r>
      <w:r w:rsidRPr="00271A33">
        <w:rPr>
          <w:rFonts w:ascii="Traditional Arabic" w:hAnsi="Traditional Arabic" w:cs="Traditional Arabic"/>
          <w:color w:val="000000" w:themeColor="text1"/>
          <w:sz w:val="28"/>
          <w:szCs w:val="28"/>
          <w:rtl/>
        </w:rPr>
        <w:t xml:space="preserve"> المجتبى من السنن = السنن الصغرى للنسائي. أبو عبد الرحمن أحمد بن شعيب بن علي الخراساني، النسائي. مكتب المطبوعات الإسلامية – حلب. الثانية، 1406 – 1986. ج8. ص57. حديث4853</w:t>
      </w:r>
    </w:p>
  </w:footnote>
  <w:footnote w:id="43">
    <w:p w:rsidR="0023122F" w:rsidRPr="00271A33" w:rsidRDefault="0023122F" w:rsidP="0023122F">
      <w:pPr>
        <w:autoSpaceDE w:val="0"/>
        <w:autoSpaceDN w:val="0"/>
        <w:bidi/>
        <w:adjustRightInd w:val="0"/>
        <w:spacing w:after="0" w:line="240" w:lineRule="auto"/>
        <w:jc w:val="both"/>
        <w:rPr>
          <w:rFonts w:ascii="Traditional Arabic" w:hAnsi="Traditional Arabic" w:cs="Traditional Arabic"/>
          <w:color w:val="000000" w:themeColor="text1"/>
          <w:sz w:val="28"/>
          <w:szCs w:val="28"/>
          <w:rtl/>
        </w:rPr>
      </w:pPr>
      <w:r w:rsidRPr="00271A33">
        <w:rPr>
          <w:rStyle w:val="FootnoteReference"/>
          <w:rFonts w:ascii="Traditional Arabic" w:hAnsi="Traditional Arabic" w:cs="Traditional Arabic"/>
          <w:color w:val="000000" w:themeColor="text1"/>
          <w:sz w:val="28"/>
          <w:szCs w:val="28"/>
        </w:rPr>
        <w:footnoteRef/>
      </w:r>
      <w:r w:rsidRPr="00271A33">
        <w:rPr>
          <w:rFonts w:ascii="Traditional Arabic" w:hAnsi="Traditional Arabic" w:cs="Traditional Arabic"/>
          <w:color w:val="000000" w:themeColor="text1"/>
          <w:sz w:val="28"/>
          <w:szCs w:val="28"/>
        </w:rPr>
        <w:t xml:space="preserve"> </w:t>
      </w:r>
      <w:r w:rsidRPr="00271A33">
        <w:rPr>
          <w:rFonts w:ascii="Traditional Arabic" w:hAnsi="Traditional Arabic" w:cs="Traditional Arabic"/>
          <w:color w:val="000000" w:themeColor="text1"/>
          <w:sz w:val="28"/>
          <w:szCs w:val="28"/>
          <w:rtl/>
        </w:rPr>
        <w:t>فقه السنة. السيد سابق.دار الكتاب العربي، بيروت – لبنان الطبعة: الثالثة، 1397 هـ - 1977م. ج2. ص551.</w:t>
      </w:r>
    </w:p>
  </w:footnote>
  <w:footnote w:id="44">
    <w:p w:rsidR="0083720E" w:rsidRPr="00271A33" w:rsidRDefault="0083720E" w:rsidP="0083720E">
      <w:pPr>
        <w:pStyle w:val="FootnoteText"/>
        <w:bidi/>
        <w:jc w:val="both"/>
        <w:rPr>
          <w:rFonts w:ascii="Traditional Arabic" w:hAnsi="Traditional Arabic" w:cs="Traditional Arabic"/>
          <w:color w:val="000000" w:themeColor="text1"/>
          <w:sz w:val="28"/>
          <w:szCs w:val="28"/>
          <w:rtl/>
        </w:rPr>
      </w:pPr>
      <w:r w:rsidRPr="00271A33">
        <w:rPr>
          <w:rStyle w:val="FootnoteReference"/>
          <w:rFonts w:ascii="Traditional Arabic" w:hAnsi="Traditional Arabic" w:cs="Traditional Arabic"/>
          <w:color w:val="000000" w:themeColor="text1"/>
          <w:sz w:val="28"/>
          <w:szCs w:val="28"/>
        </w:rPr>
        <w:footnoteRef/>
      </w:r>
      <w:r w:rsidRPr="00271A33">
        <w:rPr>
          <w:rFonts w:ascii="Traditional Arabic" w:hAnsi="Traditional Arabic" w:cs="Traditional Arabic"/>
          <w:color w:val="000000" w:themeColor="text1"/>
          <w:sz w:val="28"/>
          <w:szCs w:val="28"/>
        </w:rPr>
        <w:t xml:space="preserve"> </w:t>
      </w:r>
      <w:r w:rsidRPr="00271A33">
        <w:rPr>
          <w:rFonts w:ascii="Traditional Arabic" w:hAnsi="Traditional Arabic" w:cs="Traditional Arabic"/>
          <w:color w:val="000000" w:themeColor="text1"/>
          <w:sz w:val="28"/>
          <w:szCs w:val="28"/>
          <w:rtl/>
        </w:rPr>
        <w:t xml:space="preserve"> القرآن. النساء. اية 92-93</w:t>
      </w:r>
    </w:p>
  </w:footnote>
  <w:footnote w:id="45">
    <w:p w:rsidR="0083720E" w:rsidRPr="00271A33" w:rsidRDefault="0083720E" w:rsidP="0083720E">
      <w:pPr>
        <w:pStyle w:val="FootnoteText"/>
        <w:bidi/>
        <w:jc w:val="both"/>
        <w:rPr>
          <w:rFonts w:ascii="Traditional Arabic" w:hAnsi="Traditional Arabic" w:cs="Traditional Arabic"/>
          <w:color w:val="000000" w:themeColor="text1"/>
          <w:sz w:val="28"/>
          <w:szCs w:val="28"/>
          <w:rtl/>
        </w:rPr>
      </w:pPr>
      <w:r w:rsidRPr="00271A33">
        <w:rPr>
          <w:rStyle w:val="FootnoteReference"/>
          <w:rFonts w:ascii="Traditional Arabic" w:hAnsi="Traditional Arabic" w:cs="Traditional Arabic"/>
          <w:color w:val="000000" w:themeColor="text1"/>
          <w:sz w:val="28"/>
          <w:szCs w:val="28"/>
        </w:rPr>
        <w:footnoteRef/>
      </w:r>
      <w:r w:rsidRPr="00271A33">
        <w:rPr>
          <w:rFonts w:ascii="Traditional Arabic" w:hAnsi="Traditional Arabic" w:cs="Traditional Arabic"/>
          <w:color w:val="000000" w:themeColor="text1"/>
          <w:sz w:val="28"/>
          <w:szCs w:val="28"/>
        </w:rPr>
        <w:t xml:space="preserve"> </w:t>
      </w:r>
      <w:r w:rsidRPr="00271A33">
        <w:rPr>
          <w:rFonts w:ascii="Traditional Arabic" w:hAnsi="Traditional Arabic" w:cs="Traditional Arabic"/>
          <w:color w:val="000000" w:themeColor="text1"/>
          <w:sz w:val="28"/>
          <w:szCs w:val="28"/>
          <w:rtl/>
        </w:rPr>
        <w:t xml:space="preserve"> القرآن. النساء. اية 92-93</w:t>
      </w:r>
    </w:p>
  </w:footnote>
  <w:footnote w:id="46">
    <w:p w:rsidR="0083720E" w:rsidRPr="00271A33" w:rsidRDefault="0083720E" w:rsidP="00B625B2">
      <w:pPr>
        <w:pStyle w:val="FootnoteText"/>
        <w:bidi/>
        <w:jc w:val="both"/>
        <w:rPr>
          <w:rFonts w:ascii="Traditional Arabic" w:hAnsi="Traditional Arabic" w:cs="Traditional Arabic"/>
          <w:color w:val="000000" w:themeColor="text1"/>
          <w:sz w:val="28"/>
          <w:szCs w:val="28"/>
          <w:rtl/>
        </w:rPr>
      </w:pPr>
      <w:r w:rsidRPr="00271A33">
        <w:rPr>
          <w:rStyle w:val="FootnoteReference"/>
          <w:rFonts w:ascii="Traditional Arabic" w:hAnsi="Traditional Arabic" w:cs="Traditional Arabic"/>
          <w:color w:val="000000" w:themeColor="text1"/>
          <w:sz w:val="28"/>
          <w:szCs w:val="28"/>
        </w:rPr>
        <w:footnoteRef/>
      </w:r>
      <w:r w:rsidRPr="00271A33">
        <w:rPr>
          <w:rFonts w:ascii="Traditional Arabic" w:hAnsi="Traditional Arabic" w:cs="Traditional Arabic"/>
          <w:color w:val="000000" w:themeColor="text1"/>
          <w:sz w:val="28"/>
          <w:szCs w:val="28"/>
        </w:rPr>
        <w:t xml:space="preserve"> </w:t>
      </w:r>
      <w:r w:rsidRPr="00271A33">
        <w:rPr>
          <w:rFonts w:ascii="Traditional Arabic" w:hAnsi="Traditional Arabic" w:cs="Traditional Arabic"/>
          <w:color w:val="000000" w:themeColor="text1"/>
          <w:sz w:val="28"/>
          <w:szCs w:val="28"/>
          <w:rtl/>
        </w:rPr>
        <w:t xml:space="preserve"> </w:t>
      </w:r>
      <w:r w:rsidR="00B625B2" w:rsidRPr="00271A33">
        <w:rPr>
          <w:rFonts w:ascii="Traditional Arabic" w:hAnsi="Traditional Arabic" w:cs="Traditional Arabic"/>
          <w:color w:val="000000" w:themeColor="text1"/>
          <w:sz w:val="28"/>
          <w:szCs w:val="28"/>
          <w:rtl/>
        </w:rPr>
        <w:t xml:space="preserve">الفقه الإسلامي. </w:t>
      </w:r>
      <w:r w:rsidRPr="00271A33">
        <w:rPr>
          <w:rFonts w:ascii="Traditional Arabic" w:hAnsi="Traditional Arabic" w:cs="Traditional Arabic"/>
          <w:color w:val="000000" w:themeColor="text1"/>
          <w:sz w:val="28"/>
          <w:szCs w:val="28"/>
          <w:rtl/>
        </w:rPr>
        <w:t>الزحيلي وهبة. وأدلته. ج7. ص5704.</w:t>
      </w:r>
    </w:p>
  </w:footnote>
  <w:footnote w:id="47">
    <w:p w:rsidR="0083720E" w:rsidRPr="00C21DC2" w:rsidRDefault="0083720E" w:rsidP="00595E10">
      <w:pPr>
        <w:pStyle w:val="FootnoteText"/>
        <w:bidi/>
        <w:jc w:val="both"/>
        <w:rPr>
          <w:rFonts w:ascii="Traditional Arabic" w:hAnsi="Traditional Arabic" w:cs="Traditional Arabic"/>
          <w:color w:val="000000" w:themeColor="text1"/>
          <w:sz w:val="28"/>
          <w:szCs w:val="28"/>
          <w:rtl/>
        </w:rPr>
      </w:pPr>
      <w:r w:rsidRPr="00C21DC2">
        <w:rPr>
          <w:rStyle w:val="FootnoteReference"/>
          <w:rFonts w:ascii="Traditional Arabic" w:hAnsi="Traditional Arabic" w:cs="Traditional Arabic"/>
          <w:color w:val="000000" w:themeColor="text1"/>
          <w:sz w:val="28"/>
          <w:szCs w:val="28"/>
        </w:rPr>
        <w:footnoteRef/>
      </w:r>
      <w:r w:rsidRPr="00C21DC2">
        <w:rPr>
          <w:rFonts w:ascii="Traditional Arabic" w:hAnsi="Traditional Arabic" w:cs="Traditional Arabic"/>
          <w:color w:val="000000" w:themeColor="text1"/>
          <w:sz w:val="28"/>
          <w:szCs w:val="28"/>
        </w:rPr>
        <w:t xml:space="preserve"> </w:t>
      </w:r>
      <w:r w:rsidRPr="00C21DC2">
        <w:rPr>
          <w:rFonts w:ascii="Traditional Arabic" w:hAnsi="Traditional Arabic" w:cs="Traditional Arabic"/>
          <w:color w:val="000000" w:themeColor="text1"/>
          <w:sz w:val="28"/>
          <w:szCs w:val="28"/>
          <w:rtl/>
        </w:rPr>
        <w:t xml:space="preserve"> </w:t>
      </w:r>
      <w:r w:rsidR="00595E10" w:rsidRPr="00C21DC2">
        <w:rPr>
          <w:rFonts w:ascii="Traditional Arabic" w:hAnsi="Traditional Arabic" w:cs="Traditional Arabic"/>
          <w:color w:val="000000" w:themeColor="text1"/>
          <w:sz w:val="28"/>
          <w:szCs w:val="28"/>
          <w:rtl/>
        </w:rPr>
        <w:t xml:space="preserve">التشريع الجنائي الإسلامي مقارناً بالقانون الوضعي. </w:t>
      </w:r>
      <w:r w:rsidRPr="00C21DC2">
        <w:rPr>
          <w:rFonts w:ascii="Traditional Arabic" w:hAnsi="Traditional Arabic" w:cs="Traditional Arabic"/>
          <w:color w:val="000000" w:themeColor="text1"/>
          <w:sz w:val="28"/>
          <w:szCs w:val="28"/>
          <w:rtl/>
        </w:rPr>
        <w:t>عبد القادر عودة. د.ت. بيروت: دار الكاتب العربي. ج2. ص177.</w:t>
      </w:r>
    </w:p>
  </w:footnote>
  <w:footnote w:id="48">
    <w:p w:rsidR="00077811" w:rsidRPr="00C21DC2" w:rsidRDefault="00077811" w:rsidP="00F515A9">
      <w:pPr>
        <w:pStyle w:val="FootnoteText"/>
        <w:bidi/>
        <w:jc w:val="both"/>
        <w:rPr>
          <w:rFonts w:ascii="Traditional Arabic" w:hAnsi="Traditional Arabic" w:cs="Traditional Arabic"/>
          <w:color w:val="000000" w:themeColor="text1"/>
          <w:sz w:val="28"/>
          <w:szCs w:val="28"/>
          <w:rtl/>
        </w:rPr>
      </w:pPr>
      <w:r w:rsidRPr="00C21DC2">
        <w:rPr>
          <w:rStyle w:val="FootnoteReference"/>
          <w:rFonts w:ascii="Traditional Arabic" w:hAnsi="Traditional Arabic" w:cs="Traditional Arabic"/>
          <w:color w:val="000000" w:themeColor="text1"/>
          <w:sz w:val="28"/>
          <w:szCs w:val="28"/>
        </w:rPr>
        <w:footnoteRef/>
      </w:r>
      <w:r w:rsidRPr="00C21DC2">
        <w:rPr>
          <w:rFonts w:ascii="Traditional Arabic" w:hAnsi="Traditional Arabic" w:cs="Traditional Arabic"/>
          <w:color w:val="000000" w:themeColor="text1"/>
          <w:sz w:val="28"/>
          <w:szCs w:val="28"/>
        </w:rPr>
        <w:t xml:space="preserve"> </w:t>
      </w:r>
      <w:r w:rsidRPr="00C21DC2">
        <w:rPr>
          <w:rFonts w:ascii="Traditional Arabic" w:hAnsi="Traditional Arabic" w:cs="Traditional Arabic"/>
          <w:color w:val="000000" w:themeColor="text1"/>
          <w:sz w:val="28"/>
          <w:szCs w:val="28"/>
          <w:rtl/>
        </w:rPr>
        <w:t xml:space="preserve"> </w:t>
      </w:r>
      <w:r w:rsidR="00F515A9">
        <w:rPr>
          <w:rFonts w:ascii="Traditional Arabic" w:hAnsi="Traditional Arabic" w:cs="Traditional Arabic" w:hint="cs"/>
          <w:color w:val="000000" w:themeColor="text1"/>
          <w:sz w:val="28"/>
          <w:szCs w:val="28"/>
          <w:rtl/>
        </w:rPr>
        <w:t xml:space="preserve">المرجع السابق. </w:t>
      </w:r>
      <w:r w:rsidRPr="00C21DC2">
        <w:rPr>
          <w:rFonts w:ascii="Traditional Arabic" w:hAnsi="Traditional Arabic" w:cs="Traditional Arabic"/>
          <w:color w:val="000000" w:themeColor="text1"/>
          <w:sz w:val="28"/>
          <w:szCs w:val="28"/>
          <w:rtl/>
        </w:rPr>
        <w:t>ج2. ص178.</w:t>
      </w:r>
    </w:p>
  </w:footnote>
  <w:footnote w:id="49">
    <w:p w:rsidR="00077811" w:rsidRPr="00C21DC2" w:rsidRDefault="00077811" w:rsidP="00077811">
      <w:pPr>
        <w:pStyle w:val="FootnoteText"/>
        <w:bidi/>
        <w:jc w:val="both"/>
        <w:rPr>
          <w:rFonts w:ascii="Traditional Arabic" w:hAnsi="Traditional Arabic" w:cs="Traditional Arabic"/>
          <w:color w:val="000000" w:themeColor="text1"/>
          <w:sz w:val="28"/>
          <w:szCs w:val="28"/>
          <w:rtl/>
        </w:rPr>
      </w:pPr>
      <w:r w:rsidRPr="00C21DC2">
        <w:rPr>
          <w:rStyle w:val="FootnoteReference"/>
          <w:rFonts w:ascii="Traditional Arabic" w:hAnsi="Traditional Arabic" w:cs="Traditional Arabic"/>
          <w:color w:val="000000" w:themeColor="text1"/>
          <w:sz w:val="28"/>
          <w:szCs w:val="28"/>
        </w:rPr>
        <w:footnoteRef/>
      </w:r>
      <w:r w:rsidRPr="00C21DC2">
        <w:rPr>
          <w:rFonts w:ascii="Traditional Arabic" w:hAnsi="Traditional Arabic" w:cs="Traditional Arabic"/>
          <w:color w:val="000000" w:themeColor="text1"/>
          <w:sz w:val="28"/>
          <w:szCs w:val="28"/>
        </w:rPr>
        <w:t xml:space="preserve"> </w:t>
      </w:r>
      <w:r w:rsidRPr="00C21DC2">
        <w:rPr>
          <w:rFonts w:ascii="Traditional Arabic" w:hAnsi="Traditional Arabic" w:cs="Traditional Arabic"/>
          <w:color w:val="000000" w:themeColor="text1"/>
          <w:sz w:val="28"/>
          <w:szCs w:val="28"/>
          <w:rtl/>
        </w:rPr>
        <w:t xml:space="preserve"> القرآن. النساء. اية 92-93</w:t>
      </w:r>
    </w:p>
  </w:footnote>
  <w:footnote w:id="50">
    <w:p w:rsidR="00E94F96" w:rsidRPr="00271A33" w:rsidRDefault="00E94F96" w:rsidP="00E94F96">
      <w:pPr>
        <w:pStyle w:val="FootnoteText"/>
        <w:bidi/>
        <w:rPr>
          <w:rFonts w:ascii="Traditional Arabic" w:hAnsi="Traditional Arabic" w:cs="Traditional Arabic"/>
          <w:color w:val="000000" w:themeColor="text1"/>
          <w:sz w:val="28"/>
          <w:szCs w:val="28"/>
          <w:rtl/>
        </w:rPr>
      </w:pPr>
      <w:r w:rsidRPr="00271A33">
        <w:rPr>
          <w:rStyle w:val="FootnoteReference"/>
          <w:rFonts w:ascii="Traditional Arabic" w:hAnsi="Traditional Arabic" w:cs="Traditional Arabic"/>
          <w:color w:val="000000" w:themeColor="text1"/>
          <w:sz w:val="28"/>
          <w:szCs w:val="28"/>
        </w:rPr>
        <w:footnoteRef/>
      </w:r>
      <w:r w:rsidRPr="00271A33">
        <w:rPr>
          <w:rFonts w:ascii="Traditional Arabic" w:hAnsi="Traditional Arabic" w:cs="Traditional Arabic"/>
          <w:color w:val="000000" w:themeColor="text1"/>
          <w:sz w:val="28"/>
          <w:szCs w:val="28"/>
        </w:rPr>
        <w:t xml:space="preserve"> </w:t>
      </w:r>
      <w:r w:rsidRPr="00271A33">
        <w:rPr>
          <w:rFonts w:ascii="Traditional Arabic" w:hAnsi="Traditional Arabic" w:cs="Traditional Arabic"/>
          <w:color w:val="000000" w:themeColor="text1"/>
          <w:sz w:val="28"/>
          <w:szCs w:val="28"/>
          <w:rtl/>
        </w:rPr>
        <w:t xml:space="preserve"> القرآن. البقرة: 178, 179</w:t>
      </w:r>
    </w:p>
  </w:footnote>
  <w:footnote w:id="51">
    <w:p w:rsidR="0083720E" w:rsidRPr="00271A33" w:rsidRDefault="0083720E" w:rsidP="0083720E">
      <w:pPr>
        <w:autoSpaceDE w:val="0"/>
        <w:autoSpaceDN w:val="0"/>
        <w:bidi/>
        <w:adjustRightInd w:val="0"/>
        <w:spacing w:after="0" w:line="240" w:lineRule="auto"/>
        <w:rPr>
          <w:rFonts w:ascii="Traditional Arabic" w:hAnsi="Traditional Arabic" w:cs="Traditional Arabic"/>
          <w:color w:val="000000" w:themeColor="text1"/>
          <w:sz w:val="28"/>
          <w:szCs w:val="28"/>
          <w:rtl/>
        </w:rPr>
      </w:pPr>
      <w:r w:rsidRPr="00271A33">
        <w:rPr>
          <w:rStyle w:val="FootnoteReference"/>
          <w:rFonts w:ascii="Traditional Arabic" w:hAnsi="Traditional Arabic" w:cs="Traditional Arabic"/>
          <w:color w:val="000000" w:themeColor="text1"/>
          <w:sz w:val="28"/>
          <w:szCs w:val="28"/>
        </w:rPr>
        <w:footnoteRef/>
      </w:r>
      <w:r w:rsidRPr="00271A33">
        <w:rPr>
          <w:rFonts w:ascii="Traditional Arabic" w:hAnsi="Traditional Arabic" w:cs="Traditional Arabic"/>
          <w:color w:val="000000" w:themeColor="text1"/>
          <w:sz w:val="28"/>
          <w:szCs w:val="28"/>
        </w:rPr>
        <w:t xml:space="preserve"> </w:t>
      </w:r>
      <w:r w:rsidRPr="00271A33">
        <w:rPr>
          <w:rFonts w:ascii="Traditional Arabic" w:hAnsi="Traditional Arabic" w:cs="Traditional Arabic"/>
          <w:color w:val="000000" w:themeColor="text1"/>
          <w:sz w:val="28"/>
          <w:szCs w:val="28"/>
          <w:rtl/>
        </w:rPr>
        <w:t xml:space="preserve"> مسند الدارمي المعروف بـ (سنن الدارمي).أبو محمد عبد الله بن عبد الرحمن بن الفضل بن بَهرام بن عبد الصمد الدارمي. دار المغني للنشر والتوزيع، المملكة العربية السعودية. الأولى، 1412 هـ - 2000.ج4. ص1988. حديث3122.</w:t>
      </w:r>
    </w:p>
  </w:footnote>
  <w:footnote w:id="52">
    <w:p w:rsidR="00077811" w:rsidRPr="00C21DC2" w:rsidRDefault="00077811" w:rsidP="00F515A9">
      <w:pPr>
        <w:pStyle w:val="FootnoteText"/>
        <w:bidi/>
        <w:jc w:val="both"/>
        <w:rPr>
          <w:rFonts w:ascii="Traditional Arabic" w:hAnsi="Traditional Arabic" w:cs="Traditional Arabic"/>
          <w:color w:val="000000" w:themeColor="text1"/>
          <w:sz w:val="28"/>
          <w:szCs w:val="28"/>
          <w:rtl/>
        </w:rPr>
      </w:pPr>
      <w:r w:rsidRPr="00C21DC2">
        <w:rPr>
          <w:rStyle w:val="FootnoteReference"/>
          <w:rFonts w:ascii="Traditional Arabic" w:hAnsi="Traditional Arabic" w:cs="Traditional Arabic"/>
          <w:color w:val="000000" w:themeColor="text1"/>
          <w:sz w:val="28"/>
          <w:szCs w:val="28"/>
        </w:rPr>
        <w:footnoteRef/>
      </w:r>
      <w:r w:rsidRPr="00C21DC2">
        <w:rPr>
          <w:rFonts w:ascii="Traditional Arabic" w:hAnsi="Traditional Arabic" w:cs="Traditional Arabic"/>
          <w:color w:val="000000" w:themeColor="text1"/>
          <w:sz w:val="28"/>
          <w:szCs w:val="28"/>
        </w:rPr>
        <w:t xml:space="preserve"> </w:t>
      </w:r>
      <w:r w:rsidRPr="00C21DC2">
        <w:rPr>
          <w:rFonts w:ascii="Traditional Arabic" w:hAnsi="Traditional Arabic" w:cs="Traditional Arabic"/>
          <w:color w:val="000000" w:themeColor="text1"/>
          <w:sz w:val="28"/>
          <w:szCs w:val="28"/>
          <w:rtl/>
        </w:rPr>
        <w:t xml:space="preserve"> </w:t>
      </w:r>
      <w:r w:rsidR="00F515A9" w:rsidRPr="00C21DC2">
        <w:rPr>
          <w:rFonts w:ascii="Traditional Arabic" w:hAnsi="Traditional Arabic" w:cs="Traditional Arabic"/>
          <w:color w:val="000000" w:themeColor="text1"/>
          <w:sz w:val="28"/>
          <w:szCs w:val="28"/>
          <w:rtl/>
        </w:rPr>
        <w:t xml:space="preserve">الفقه الإسلامي وأدلته. </w:t>
      </w:r>
      <w:r w:rsidRPr="00C21DC2">
        <w:rPr>
          <w:rFonts w:ascii="Traditional Arabic" w:hAnsi="Traditional Arabic" w:cs="Traditional Arabic"/>
          <w:color w:val="000000" w:themeColor="text1"/>
          <w:sz w:val="28"/>
          <w:szCs w:val="28"/>
          <w:rtl/>
        </w:rPr>
        <w:t>الزحيلي وهبة. ج7. ص5621.</w:t>
      </w:r>
    </w:p>
  </w:footnote>
  <w:footnote w:id="53">
    <w:p w:rsidR="0083720E" w:rsidRPr="00271A33" w:rsidRDefault="0083720E" w:rsidP="0083720E">
      <w:pPr>
        <w:autoSpaceDE w:val="0"/>
        <w:autoSpaceDN w:val="0"/>
        <w:bidi/>
        <w:adjustRightInd w:val="0"/>
        <w:spacing w:after="0" w:line="240" w:lineRule="auto"/>
        <w:rPr>
          <w:rFonts w:ascii="Traditional Arabic" w:hAnsi="Traditional Arabic" w:cs="Traditional Arabic"/>
          <w:color w:val="000000" w:themeColor="text1"/>
          <w:sz w:val="28"/>
          <w:szCs w:val="28"/>
          <w:rtl/>
        </w:rPr>
      </w:pPr>
      <w:r w:rsidRPr="00271A33">
        <w:rPr>
          <w:rStyle w:val="FootnoteReference"/>
          <w:rFonts w:ascii="Traditional Arabic" w:hAnsi="Traditional Arabic" w:cs="Traditional Arabic"/>
          <w:color w:val="000000" w:themeColor="text1"/>
          <w:sz w:val="28"/>
          <w:szCs w:val="28"/>
        </w:rPr>
        <w:footnoteRef/>
      </w:r>
      <w:r w:rsidRPr="00271A33">
        <w:rPr>
          <w:rFonts w:ascii="Traditional Arabic" w:hAnsi="Traditional Arabic" w:cs="Traditional Arabic"/>
          <w:color w:val="000000" w:themeColor="text1"/>
          <w:sz w:val="28"/>
          <w:szCs w:val="28"/>
        </w:rPr>
        <w:t xml:space="preserve"> </w:t>
      </w:r>
      <w:r w:rsidRPr="00271A33">
        <w:rPr>
          <w:rFonts w:ascii="Traditional Arabic" w:hAnsi="Traditional Arabic" w:cs="Traditional Arabic"/>
          <w:color w:val="000000" w:themeColor="text1"/>
          <w:sz w:val="28"/>
          <w:szCs w:val="28"/>
          <w:rtl/>
        </w:rPr>
        <w:t xml:space="preserve"> مسند الإمام أحمد بن حنبل. أبو عبد الله أحمد بن محمد بن حنبل بن هلال بن أسد الشيباني. مؤسسة الرسالة. الأولى، 1421 هـ - 2001م. ج1. ص257. حديث98.</w:t>
      </w:r>
    </w:p>
  </w:footnote>
  <w:footnote w:id="54">
    <w:p w:rsidR="00077811" w:rsidRPr="00C21DC2" w:rsidRDefault="00077811" w:rsidP="00F515A9">
      <w:pPr>
        <w:autoSpaceDE w:val="0"/>
        <w:autoSpaceDN w:val="0"/>
        <w:bidi/>
        <w:adjustRightInd w:val="0"/>
        <w:spacing w:after="0" w:line="240" w:lineRule="auto"/>
        <w:jc w:val="both"/>
        <w:rPr>
          <w:rFonts w:ascii="Traditional Arabic" w:hAnsi="Traditional Arabic" w:cs="Traditional Arabic"/>
          <w:b/>
          <w:bCs/>
          <w:color w:val="000000" w:themeColor="text1"/>
          <w:sz w:val="28"/>
          <w:szCs w:val="28"/>
          <w:rtl/>
        </w:rPr>
      </w:pPr>
      <w:r w:rsidRPr="00C21DC2">
        <w:rPr>
          <w:rStyle w:val="FootnoteReference"/>
          <w:rFonts w:ascii="Traditional Arabic" w:hAnsi="Traditional Arabic" w:cs="Traditional Arabic"/>
          <w:color w:val="000000" w:themeColor="text1"/>
          <w:sz w:val="28"/>
          <w:szCs w:val="28"/>
        </w:rPr>
        <w:footnoteRef/>
      </w:r>
      <w:r w:rsidRPr="00C21DC2">
        <w:rPr>
          <w:rFonts w:ascii="Traditional Arabic" w:hAnsi="Traditional Arabic" w:cs="Traditional Arabic"/>
          <w:color w:val="000000" w:themeColor="text1"/>
          <w:sz w:val="28"/>
          <w:szCs w:val="28"/>
        </w:rPr>
        <w:t xml:space="preserve"> </w:t>
      </w:r>
      <w:r w:rsidRPr="00C21DC2">
        <w:rPr>
          <w:rFonts w:ascii="Traditional Arabic" w:hAnsi="Traditional Arabic" w:cs="Traditional Arabic"/>
          <w:color w:val="000000" w:themeColor="text1"/>
          <w:sz w:val="28"/>
          <w:szCs w:val="28"/>
          <w:rtl/>
        </w:rPr>
        <w:t xml:space="preserve"> </w:t>
      </w:r>
      <w:r w:rsidR="00F515A9" w:rsidRPr="00C21DC2">
        <w:rPr>
          <w:rFonts w:ascii="Traditional Arabic" w:hAnsi="Traditional Arabic" w:cs="Traditional Arabic"/>
          <w:color w:val="000000" w:themeColor="text1"/>
          <w:sz w:val="28"/>
          <w:szCs w:val="28"/>
          <w:rtl/>
        </w:rPr>
        <w:t xml:space="preserve">التشريع الجنائي الإسلامي مقارناً بالقانون الوضعي. </w:t>
      </w:r>
      <w:r w:rsidRPr="00C21DC2">
        <w:rPr>
          <w:rFonts w:ascii="Traditional Arabic" w:hAnsi="Traditional Arabic" w:cs="Traditional Arabic"/>
          <w:color w:val="000000" w:themeColor="text1"/>
          <w:sz w:val="28"/>
          <w:szCs w:val="28"/>
          <w:rtl/>
        </w:rPr>
        <w:t>عبد القادر عودة. د.ت.. ج2. ص176.</w:t>
      </w:r>
    </w:p>
  </w:footnote>
  <w:footnote w:id="55">
    <w:p w:rsidR="0083720E" w:rsidRPr="00271A33" w:rsidRDefault="0083720E" w:rsidP="00981EBD">
      <w:pPr>
        <w:autoSpaceDE w:val="0"/>
        <w:autoSpaceDN w:val="0"/>
        <w:bidi/>
        <w:adjustRightInd w:val="0"/>
        <w:spacing w:after="0" w:line="240" w:lineRule="auto"/>
        <w:rPr>
          <w:rFonts w:ascii="Traditional Arabic" w:hAnsi="Traditional Arabic" w:cs="Traditional Arabic"/>
          <w:color w:val="000000" w:themeColor="text1"/>
          <w:sz w:val="28"/>
          <w:szCs w:val="28"/>
          <w:rtl/>
        </w:rPr>
      </w:pPr>
      <w:r w:rsidRPr="00271A33">
        <w:rPr>
          <w:rStyle w:val="FootnoteReference"/>
          <w:rFonts w:ascii="Traditional Arabic" w:hAnsi="Traditional Arabic" w:cs="Traditional Arabic"/>
          <w:color w:val="000000" w:themeColor="text1"/>
          <w:sz w:val="28"/>
          <w:szCs w:val="28"/>
        </w:rPr>
        <w:footnoteRef/>
      </w:r>
      <w:r w:rsidRPr="00271A33">
        <w:rPr>
          <w:rFonts w:ascii="Traditional Arabic" w:hAnsi="Traditional Arabic" w:cs="Traditional Arabic"/>
          <w:color w:val="000000" w:themeColor="text1"/>
          <w:sz w:val="28"/>
          <w:szCs w:val="28"/>
        </w:rPr>
        <w:t xml:space="preserve"> </w:t>
      </w:r>
      <w:r w:rsidRPr="00271A33">
        <w:rPr>
          <w:rFonts w:ascii="Traditional Arabic" w:hAnsi="Traditional Arabic" w:cs="Traditional Arabic"/>
          <w:color w:val="000000" w:themeColor="text1"/>
          <w:sz w:val="28"/>
          <w:szCs w:val="28"/>
          <w:rtl/>
        </w:rPr>
        <w:t xml:space="preserve"> سنن أبي داود. أبو داود سليمان بن الأشعث بن إسحاق بن بشير بن شداد بن عمرو الأزدي السِّجِسْتاني. ج4. ص185. حديث4547.</w:t>
      </w:r>
    </w:p>
  </w:footnote>
  <w:footnote w:id="56">
    <w:p w:rsidR="0083720E" w:rsidRPr="00271A33" w:rsidRDefault="0083720E" w:rsidP="0083720E">
      <w:pPr>
        <w:pStyle w:val="FootnoteText"/>
        <w:bidi/>
        <w:jc w:val="both"/>
        <w:rPr>
          <w:rFonts w:ascii="Traditional Arabic" w:hAnsi="Traditional Arabic" w:cs="Traditional Arabic"/>
          <w:color w:val="000000" w:themeColor="text1"/>
          <w:sz w:val="28"/>
          <w:szCs w:val="28"/>
          <w:rtl/>
        </w:rPr>
      </w:pPr>
      <w:r w:rsidRPr="00271A33">
        <w:rPr>
          <w:rStyle w:val="FootnoteReference"/>
          <w:rFonts w:ascii="Traditional Arabic" w:hAnsi="Traditional Arabic" w:cs="Traditional Arabic"/>
          <w:color w:val="000000" w:themeColor="text1"/>
          <w:sz w:val="28"/>
          <w:szCs w:val="28"/>
        </w:rPr>
        <w:footnoteRef/>
      </w:r>
      <w:r w:rsidRPr="00271A33">
        <w:rPr>
          <w:rFonts w:ascii="Traditional Arabic" w:hAnsi="Traditional Arabic" w:cs="Traditional Arabic"/>
          <w:color w:val="000000" w:themeColor="text1"/>
          <w:sz w:val="28"/>
          <w:szCs w:val="28"/>
        </w:rPr>
        <w:t xml:space="preserve"> </w:t>
      </w:r>
      <w:r w:rsidRPr="00271A33">
        <w:rPr>
          <w:rFonts w:ascii="Traditional Arabic" w:hAnsi="Traditional Arabic" w:cs="Traditional Arabic"/>
          <w:color w:val="000000" w:themeColor="text1"/>
          <w:sz w:val="28"/>
          <w:szCs w:val="28"/>
          <w:rtl/>
        </w:rPr>
        <w:t xml:space="preserve"> القرآن. النساء. اية 92-93</w:t>
      </w:r>
    </w:p>
  </w:footnote>
  <w:footnote w:id="57">
    <w:p w:rsidR="0083720E" w:rsidRPr="00271A33" w:rsidRDefault="0083720E" w:rsidP="0083720E">
      <w:pPr>
        <w:pStyle w:val="FootnoteText"/>
        <w:bidi/>
        <w:rPr>
          <w:rFonts w:ascii="Traditional Arabic" w:hAnsi="Traditional Arabic" w:cs="Traditional Arabic"/>
          <w:color w:val="000000" w:themeColor="text1"/>
          <w:sz w:val="28"/>
          <w:szCs w:val="28"/>
          <w:rtl/>
        </w:rPr>
      </w:pPr>
      <w:r w:rsidRPr="00271A33">
        <w:rPr>
          <w:rStyle w:val="FootnoteReference"/>
          <w:rFonts w:ascii="Traditional Arabic" w:hAnsi="Traditional Arabic" w:cs="Traditional Arabic"/>
          <w:color w:val="000000" w:themeColor="text1"/>
          <w:sz w:val="28"/>
          <w:szCs w:val="28"/>
        </w:rPr>
        <w:footnoteRef/>
      </w:r>
      <w:r w:rsidRPr="00271A33">
        <w:rPr>
          <w:rFonts w:ascii="Traditional Arabic" w:hAnsi="Traditional Arabic" w:cs="Traditional Arabic"/>
          <w:color w:val="000000" w:themeColor="text1"/>
          <w:sz w:val="28"/>
          <w:szCs w:val="28"/>
        </w:rPr>
        <w:t xml:space="preserve"> </w:t>
      </w:r>
      <w:r w:rsidRPr="00271A33">
        <w:rPr>
          <w:rFonts w:ascii="Traditional Arabic" w:hAnsi="Traditional Arabic" w:cs="Traditional Arabic"/>
          <w:color w:val="000000" w:themeColor="text1"/>
          <w:sz w:val="28"/>
          <w:szCs w:val="28"/>
          <w:rtl/>
        </w:rPr>
        <w:t xml:space="preserve"> سبق تخريجه</w:t>
      </w:r>
    </w:p>
  </w:footnote>
  <w:footnote w:id="58">
    <w:p w:rsidR="0083720E" w:rsidRPr="00271A33" w:rsidRDefault="0083720E" w:rsidP="00F515A9">
      <w:pPr>
        <w:autoSpaceDE w:val="0"/>
        <w:autoSpaceDN w:val="0"/>
        <w:bidi/>
        <w:adjustRightInd w:val="0"/>
        <w:spacing w:after="0" w:line="240" w:lineRule="auto"/>
        <w:jc w:val="both"/>
        <w:rPr>
          <w:rFonts w:ascii="Traditional Arabic" w:hAnsi="Traditional Arabic" w:cs="Traditional Arabic"/>
          <w:color w:val="000000" w:themeColor="text1"/>
          <w:sz w:val="28"/>
          <w:szCs w:val="28"/>
          <w:rtl/>
        </w:rPr>
      </w:pPr>
      <w:r w:rsidRPr="00271A33">
        <w:rPr>
          <w:rStyle w:val="FootnoteReference"/>
          <w:rFonts w:ascii="Traditional Arabic" w:hAnsi="Traditional Arabic" w:cs="Traditional Arabic"/>
          <w:color w:val="000000" w:themeColor="text1"/>
          <w:sz w:val="28"/>
          <w:szCs w:val="28"/>
        </w:rPr>
        <w:footnoteRef/>
      </w:r>
      <w:r w:rsidRPr="00271A33">
        <w:rPr>
          <w:rFonts w:ascii="Traditional Arabic" w:hAnsi="Traditional Arabic" w:cs="Traditional Arabic"/>
          <w:color w:val="000000" w:themeColor="text1"/>
          <w:sz w:val="28"/>
          <w:szCs w:val="28"/>
        </w:rPr>
        <w:t xml:space="preserve"> </w:t>
      </w:r>
      <w:r w:rsidRPr="00271A33">
        <w:rPr>
          <w:rFonts w:ascii="Traditional Arabic" w:hAnsi="Traditional Arabic" w:cs="Traditional Arabic"/>
          <w:color w:val="000000" w:themeColor="text1"/>
          <w:sz w:val="28"/>
          <w:szCs w:val="28"/>
          <w:rtl/>
        </w:rPr>
        <w:t xml:space="preserve"> </w:t>
      </w:r>
      <w:r w:rsidR="00F515A9" w:rsidRPr="00271A33">
        <w:rPr>
          <w:rFonts w:ascii="Traditional Arabic" w:hAnsi="Traditional Arabic" w:cs="Traditional Arabic"/>
          <w:color w:val="000000" w:themeColor="text1"/>
          <w:sz w:val="28"/>
          <w:szCs w:val="28"/>
          <w:rtl/>
        </w:rPr>
        <w:t xml:space="preserve">موسوعة الفقه الإسلامي. </w:t>
      </w:r>
      <w:r w:rsidRPr="00271A33">
        <w:rPr>
          <w:rFonts w:ascii="Traditional Arabic" w:hAnsi="Traditional Arabic" w:cs="Traditional Arabic"/>
          <w:color w:val="000000" w:themeColor="text1"/>
          <w:sz w:val="28"/>
          <w:szCs w:val="28"/>
          <w:rtl/>
        </w:rPr>
        <w:t>محمد بن إبراهيم بن عبد الله التويجري. 1430 هـ - 2009م. بيت الأفكار الدولية. ج5. ص51.</w:t>
      </w:r>
    </w:p>
  </w:footnote>
  <w:footnote w:id="59">
    <w:p w:rsidR="00077811" w:rsidRPr="00C21DC2" w:rsidRDefault="00077811" w:rsidP="00077811">
      <w:pPr>
        <w:pStyle w:val="FootnoteText"/>
        <w:bidi/>
        <w:jc w:val="both"/>
        <w:rPr>
          <w:rFonts w:ascii="Traditional Arabic" w:hAnsi="Traditional Arabic" w:cs="Traditional Arabic"/>
          <w:color w:val="000000" w:themeColor="text1"/>
          <w:sz w:val="28"/>
          <w:szCs w:val="28"/>
          <w:rtl/>
        </w:rPr>
      </w:pPr>
      <w:r w:rsidRPr="00C21DC2">
        <w:rPr>
          <w:rStyle w:val="FootnoteReference"/>
          <w:rFonts w:ascii="Traditional Arabic" w:hAnsi="Traditional Arabic" w:cs="Traditional Arabic"/>
          <w:color w:val="000000" w:themeColor="text1"/>
          <w:sz w:val="28"/>
          <w:szCs w:val="28"/>
        </w:rPr>
        <w:footnoteRef/>
      </w:r>
      <w:r w:rsidRPr="00C21DC2">
        <w:rPr>
          <w:rFonts w:ascii="Traditional Arabic" w:hAnsi="Traditional Arabic" w:cs="Traditional Arabic"/>
          <w:color w:val="000000" w:themeColor="text1"/>
          <w:sz w:val="28"/>
          <w:szCs w:val="28"/>
        </w:rPr>
        <w:t xml:space="preserve"> </w:t>
      </w:r>
      <w:r w:rsidRPr="00C21DC2">
        <w:rPr>
          <w:rFonts w:ascii="Traditional Arabic" w:hAnsi="Traditional Arabic" w:cs="Traditional Arabic"/>
          <w:color w:val="000000" w:themeColor="text1"/>
          <w:sz w:val="28"/>
          <w:szCs w:val="28"/>
          <w:rtl/>
        </w:rPr>
        <w:t xml:space="preserve"> القرآن. النساء. اية 92-93</w:t>
      </w:r>
    </w:p>
  </w:footnote>
  <w:footnote w:id="60">
    <w:p w:rsidR="00077811" w:rsidRPr="00C21DC2" w:rsidRDefault="00077811" w:rsidP="00077811">
      <w:pPr>
        <w:pStyle w:val="FootnoteText"/>
        <w:bidi/>
        <w:jc w:val="both"/>
        <w:rPr>
          <w:rFonts w:ascii="Traditional Arabic" w:hAnsi="Traditional Arabic" w:cs="Traditional Arabic"/>
          <w:color w:val="000000" w:themeColor="text1"/>
          <w:sz w:val="28"/>
          <w:szCs w:val="28"/>
          <w:rtl/>
        </w:rPr>
      </w:pPr>
      <w:r w:rsidRPr="00C21DC2">
        <w:rPr>
          <w:rStyle w:val="FootnoteReference"/>
          <w:rFonts w:ascii="Traditional Arabic" w:hAnsi="Traditional Arabic" w:cs="Traditional Arabic"/>
          <w:color w:val="000000" w:themeColor="text1"/>
          <w:sz w:val="28"/>
          <w:szCs w:val="28"/>
        </w:rPr>
        <w:footnoteRef/>
      </w:r>
      <w:r w:rsidRPr="00C21DC2">
        <w:rPr>
          <w:rFonts w:ascii="Traditional Arabic" w:hAnsi="Traditional Arabic" w:cs="Traditional Arabic"/>
          <w:color w:val="000000" w:themeColor="text1"/>
          <w:sz w:val="28"/>
          <w:szCs w:val="28"/>
        </w:rPr>
        <w:t xml:space="preserve"> </w:t>
      </w:r>
      <w:r w:rsidRPr="00C21DC2">
        <w:rPr>
          <w:rFonts w:ascii="Traditional Arabic" w:hAnsi="Traditional Arabic" w:cs="Traditional Arabic"/>
          <w:color w:val="000000" w:themeColor="text1"/>
          <w:sz w:val="28"/>
          <w:szCs w:val="28"/>
          <w:rtl/>
        </w:rPr>
        <w:t xml:space="preserve"> الوجيز في الفقه. ص69.</w:t>
      </w:r>
    </w:p>
  </w:footnote>
  <w:footnote w:id="61">
    <w:p w:rsidR="00FF140B" w:rsidRPr="00271A33" w:rsidRDefault="00FF140B" w:rsidP="00FF140B">
      <w:pPr>
        <w:pStyle w:val="FootnoteText"/>
        <w:bidi/>
        <w:rPr>
          <w:rFonts w:ascii="Traditional Arabic" w:hAnsi="Traditional Arabic" w:cs="Traditional Arabic"/>
          <w:color w:val="000000" w:themeColor="text1"/>
          <w:sz w:val="28"/>
          <w:szCs w:val="28"/>
          <w:rtl/>
        </w:rPr>
      </w:pPr>
      <w:r w:rsidRPr="00271A33">
        <w:rPr>
          <w:rStyle w:val="FootnoteReference"/>
          <w:rFonts w:ascii="Traditional Arabic" w:hAnsi="Traditional Arabic" w:cs="Traditional Arabic"/>
          <w:color w:val="000000" w:themeColor="text1"/>
          <w:sz w:val="28"/>
          <w:szCs w:val="28"/>
        </w:rPr>
        <w:footnoteRef/>
      </w:r>
      <w:r w:rsidRPr="00271A33">
        <w:rPr>
          <w:rFonts w:ascii="Traditional Arabic" w:hAnsi="Traditional Arabic" w:cs="Traditional Arabic"/>
          <w:color w:val="000000" w:themeColor="text1"/>
          <w:sz w:val="28"/>
          <w:szCs w:val="28"/>
        </w:rPr>
        <w:t xml:space="preserve"> </w:t>
      </w:r>
      <w:r w:rsidRPr="00271A33">
        <w:rPr>
          <w:rFonts w:ascii="Traditional Arabic" w:hAnsi="Traditional Arabic" w:cs="Traditional Arabic"/>
          <w:color w:val="000000" w:themeColor="text1"/>
          <w:sz w:val="28"/>
          <w:szCs w:val="28"/>
          <w:rtl/>
        </w:rPr>
        <w:t xml:space="preserve"> سنن ابن ماجه. ابن ماجة أبو عبد الله محمد بن يزيد القزويني. ج2. ص879. حديث2613</w:t>
      </w:r>
    </w:p>
  </w:footnote>
  <w:footnote w:id="62">
    <w:p w:rsidR="00077811" w:rsidRPr="00C21DC2" w:rsidRDefault="00077811" w:rsidP="00F515A9">
      <w:pPr>
        <w:pStyle w:val="FootnoteText"/>
        <w:bidi/>
        <w:jc w:val="both"/>
        <w:rPr>
          <w:rFonts w:ascii="Traditional Arabic" w:hAnsi="Traditional Arabic" w:cs="Traditional Arabic"/>
          <w:color w:val="000000" w:themeColor="text1"/>
          <w:sz w:val="28"/>
          <w:szCs w:val="28"/>
          <w:rtl/>
        </w:rPr>
      </w:pPr>
      <w:r w:rsidRPr="00C21DC2">
        <w:rPr>
          <w:rStyle w:val="FootnoteReference"/>
          <w:rFonts w:ascii="Traditional Arabic" w:hAnsi="Traditional Arabic" w:cs="Traditional Arabic"/>
          <w:color w:val="000000" w:themeColor="text1"/>
          <w:sz w:val="28"/>
          <w:szCs w:val="28"/>
        </w:rPr>
        <w:footnoteRef/>
      </w:r>
      <w:r w:rsidRPr="00C21DC2">
        <w:rPr>
          <w:rFonts w:ascii="Traditional Arabic" w:hAnsi="Traditional Arabic" w:cs="Traditional Arabic"/>
          <w:color w:val="000000" w:themeColor="text1"/>
          <w:sz w:val="28"/>
          <w:szCs w:val="28"/>
        </w:rPr>
        <w:t xml:space="preserve"> </w:t>
      </w:r>
      <w:r w:rsidRPr="00C21DC2">
        <w:rPr>
          <w:rFonts w:ascii="Traditional Arabic" w:hAnsi="Traditional Arabic" w:cs="Traditional Arabic"/>
          <w:color w:val="000000" w:themeColor="text1"/>
          <w:sz w:val="28"/>
          <w:szCs w:val="28"/>
          <w:rtl/>
        </w:rPr>
        <w:t xml:space="preserve"> </w:t>
      </w:r>
      <w:r w:rsidR="00F515A9" w:rsidRPr="00C21DC2">
        <w:rPr>
          <w:rFonts w:ascii="Traditional Arabic" w:hAnsi="Traditional Arabic" w:cs="Traditional Arabic"/>
          <w:color w:val="000000" w:themeColor="text1"/>
          <w:sz w:val="28"/>
          <w:szCs w:val="28"/>
          <w:rtl/>
        </w:rPr>
        <w:t xml:space="preserve">الفقه الإسلامي وأدلته. </w:t>
      </w:r>
      <w:r w:rsidRPr="00C21DC2">
        <w:rPr>
          <w:rFonts w:ascii="Traditional Arabic" w:hAnsi="Traditional Arabic" w:cs="Traditional Arabic"/>
          <w:color w:val="000000" w:themeColor="text1"/>
          <w:sz w:val="28"/>
          <w:szCs w:val="28"/>
          <w:rtl/>
        </w:rPr>
        <w:t>الزحيلي وهبة. ج7. ص5735</w:t>
      </w:r>
    </w:p>
  </w:footnote>
  <w:footnote w:id="63">
    <w:p w:rsidR="000149BB" w:rsidRPr="00271A33" w:rsidRDefault="000149BB" w:rsidP="000149BB">
      <w:pPr>
        <w:pStyle w:val="FootnoteText"/>
        <w:bidi/>
        <w:jc w:val="both"/>
        <w:rPr>
          <w:rFonts w:ascii="Traditional Arabic" w:hAnsi="Traditional Arabic" w:cs="Traditional Arabic"/>
          <w:color w:val="000000" w:themeColor="text1"/>
          <w:sz w:val="28"/>
          <w:szCs w:val="28"/>
          <w:rtl/>
        </w:rPr>
      </w:pPr>
      <w:r w:rsidRPr="00271A33">
        <w:rPr>
          <w:rStyle w:val="FootnoteReference"/>
          <w:rFonts w:ascii="Traditional Arabic" w:hAnsi="Traditional Arabic" w:cs="Traditional Arabic"/>
          <w:color w:val="000000" w:themeColor="text1"/>
          <w:sz w:val="28"/>
          <w:szCs w:val="28"/>
        </w:rPr>
        <w:footnoteRef/>
      </w:r>
      <w:r w:rsidRPr="00271A33">
        <w:rPr>
          <w:rFonts w:ascii="Traditional Arabic" w:hAnsi="Traditional Arabic" w:cs="Traditional Arabic"/>
          <w:color w:val="000000" w:themeColor="text1"/>
          <w:sz w:val="28"/>
          <w:szCs w:val="28"/>
        </w:rPr>
        <w:t xml:space="preserve"> </w:t>
      </w:r>
      <w:r w:rsidRPr="00271A33">
        <w:rPr>
          <w:rFonts w:ascii="Traditional Arabic" w:hAnsi="Traditional Arabic" w:cs="Traditional Arabic"/>
          <w:color w:val="000000" w:themeColor="text1"/>
          <w:sz w:val="28"/>
          <w:szCs w:val="28"/>
          <w:rtl/>
        </w:rPr>
        <w:t xml:space="preserve"> القرآن. النساء. اية 92-93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31082"/>
    <w:multiLevelType w:val="hybridMultilevel"/>
    <w:tmpl w:val="41EA3512"/>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1">
    <w:nsid w:val="0B47673A"/>
    <w:multiLevelType w:val="hybridMultilevel"/>
    <w:tmpl w:val="F0044B46"/>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
    <w:nsid w:val="0BA02B1C"/>
    <w:multiLevelType w:val="hybridMultilevel"/>
    <w:tmpl w:val="EB72177A"/>
    <w:lvl w:ilvl="0" w:tplc="043E000F">
      <w:start w:val="1"/>
      <w:numFmt w:val="decimal"/>
      <w:lvlText w:val="%1."/>
      <w:lvlJc w:val="left"/>
      <w:pPr>
        <w:ind w:left="795" w:hanging="360"/>
      </w:pPr>
    </w:lvl>
    <w:lvl w:ilvl="1" w:tplc="043E0019" w:tentative="1">
      <w:start w:val="1"/>
      <w:numFmt w:val="lowerLetter"/>
      <w:lvlText w:val="%2."/>
      <w:lvlJc w:val="left"/>
      <w:pPr>
        <w:ind w:left="1515" w:hanging="360"/>
      </w:pPr>
    </w:lvl>
    <w:lvl w:ilvl="2" w:tplc="043E001B" w:tentative="1">
      <w:start w:val="1"/>
      <w:numFmt w:val="lowerRoman"/>
      <w:lvlText w:val="%3."/>
      <w:lvlJc w:val="right"/>
      <w:pPr>
        <w:ind w:left="2235" w:hanging="180"/>
      </w:pPr>
    </w:lvl>
    <w:lvl w:ilvl="3" w:tplc="043E000F" w:tentative="1">
      <w:start w:val="1"/>
      <w:numFmt w:val="decimal"/>
      <w:lvlText w:val="%4."/>
      <w:lvlJc w:val="left"/>
      <w:pPr>
        <w:ind w:left="2955" w:hanging="360"/>
      </w:pPr>
    </w:lvl>
    <w:lvl w:ilvl="4" w:tplc="043E0019" w:tentative="1">
      <w:start w:val="1"/>
      <w:numFmt w:val="lowerLetter"/>
      <w:lvlText w:val="%5."/>
      <w:lvlJc w:val="left"/>
      <w:pPr>
        <w:ind w:left="3675" w:hanging="360"/>
      </w:pPr>
    </w:lvl>
    <w:lvl w:ilvl="5" w:tplc="043E001B" w:tentative="1">
      <w:start w:val="1"/>
      <w:numFmt w:val="lowerRoman"/>
      <w:lvlText w:val="%6."/>
      <w:lvlJc w:val="right"/>
      <w:pPr>
        <w:ind w:left="4395" w:hanging="180"/>
      </w:pPr>
    </w:lvl>
    <w:lvl w:ilvl="6" w:tplc="043E000F" w:tentative="1">
      <w:start w:val="1"/>
      <w:numFmt w:val="decimal"/>
      <w:lvlText w:val="%7."/>
      <w:lvlJc w:val="left"/>
      <w:pPr>
        <w:ind w:left="5115" w:hanging="360"/>
      </w:pPr>
    </w:lvl>
    <w:lvl w:ilvl="7" w:tplc="043E0019" w:tentative="1">
      <w:start w:val="1"/>
      <w:numFmt w:val="lowerLetter"/>
      <w:lvlText w:val="%8."/>
      <w:lvlJc w:val="left"/>
      <w:pPr>
        <w:ind w:left="5835" w:hanging="360"/>
      </w:pPr>
    </w:lvl>
    <w:lvl w:ilvl="8" w:tplc="043E001B" w:tentative="1">
      <w:start w:val="1"/>
      <w:numFmt w:val="lowerRoman"/>
      <w:lvlText w:val="%9."/>
      <w:lvlJc w:val="right"/>
      <w:pPr>
        <w:ind w:left="6555" w:hanging="180"/>
      </w:pPr>
    </w:lvl>
  </w:abstractNum>
  <w:abstractNum w:abstractNumId="3">
    <w:nsid w:val="0FCC30FA"/>
    <w:multiLevelType w:val="hybridMultilevel"/>
    <w:tmpl w:val="33324F40"/>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
    <w:nsid w:val="14D741C0"/>
    <w:multiLevelType w:val="hybridMultilevel"/>
    <w:tmpl w:val="E75C4602"/>
    <w:lvl w:ilvl="0" w:tplc="043E000F">
      <w:start w:val="1"/>
      <w:numFmt w:val="decimal"/>
      <w:lvlText w:val="%1."/>
      <w:lvlJc w:val="left"/>
      <w:pPr>
        <w:ind w:left="795" w:hanging="360"/>
      </w:pPr>
    </w:lvl>
    <w:lvl w:ilvl="1" w:tplc="043E0019" w:tentative="1">
      <w:start w:val="1"/>
      <w:numFmt w:val="lowerLetter"/>
      <w:lvlText w:val="%2."/>
      <w:lvlJc w:val="left"/>
      <w:pPr>
        <w:ind w:left="1515" w:hanging="360"/>
      </w:pPr>
    </w:lvl>
    <w:lvl w:ilvl="2" w:tplc="043E001B" w:tentative="1">
      <w:start w:val="1"/>
      <w:numFmt w:val="lowerRoman"/>
      <w:lvlText w:val="%3."/>
      <w:lvlJc w:val="right"/>
      <w:pPr>
        <w:ind w:left="2235" w:hanging="180"/>
      </w:pPr>
    </w:lvl>
    <w:lvl w:ilvl="3" w:tplc="043E000F" w:tentative="1">
      <w:start w:val="1"/>
      <w:numFmt w:val="decimal"/>
      <w:lvlText w:val="%4."/>
      <w:lvlJc w:val="left"/>
      <w:pPr>
        <w:ind w:left="2955" w:hanging="360"/>
      </w:pPr>
    </w:lvl>
    <w:lvl w:ilvl="4" w:tplc="043E0019" w:tentative="1">
      <w:start w:val="1"/>
      <w:numFmt w:val="lowerLetter"/>
      <w:lvlText w:val="%5."/>
      <w:lvlJc w:val="left"/>
      <w:pPr>
        <w:ind w:left="3675" w:hanging="360"/>
      </w:pPr>
    </w:lvl>
    <w:lvl w:ilvl="5" w:tplc="043E001B" w:tentative="1">
      <w:start w:val="1"/>
      <w:numFmt w:val="lowerRoman"/>
      <w:lvlText w:val="%6."/>
      <w:lvlJc w:val="right"/>
      <w:pPr>
        <w:ind w:left="4395" w:hanging="180"/>
      </w:pPr>
    </w:lvl>
    <w:lvl w:ilvl="6" w:tplc="043E000F" w:tentative="1">
      <w:start w:val="1"/>
      <w:numFmt w:val="decimal"/>
      <w:lvlText w:val="%7."/>
      <w:lvlJc w:val="left"/>
      <w:pPr>
        <w:ind w:left="5115" w:hanging="360"/>
      </w:pPr>
    </w:lvl>
    <w:lvl w:ilvl="7" w:tplc="043E0019" w:tentative="1">
      <w:start w:val="1"/>
      <w:numFmt w:val="lowerLetter"/>
      <w:lvlText w:val="%8."/>
      <w:lvlJc w:val="left"/>
      <w:pPr>
        <w:ind w:left="5835" w:hanging="360"/>
      </w:pPr>
    </w:lvl>
    <w:lvl w:ilvl="8" w:tplc="043E001B" w:tentative="1">
      <w:start w:val="1"/>
      <w:numFmt w:val="lowerRoman"/>
      <w:lvlText w:val="%9."/>
      <w:lvlJc w:val="right"/>
      <w:pPr>
        <w:ind w:left="6555" w:hanging="180"/>
      </w:pPr>
    </w:lvl>
  </w:abstractNum>
  <w:abstractNum w:abstractNumId="5">
    <w:nsid w:val="21323A04"/>
    <w:multiLevelType w:val="hybridMultilevel"/>
    <w:tmpl w:val="BDBEA654"/>
    <w:lvl w:ilvl="0" w:tplc="043E000F">
      <w:start w:val="1"/>
      <w:numFmt w:val="decimal"/>
      <w:lvlText w:val="%1."/>
      <w:lvlJc w:val="left"/>
      <w:pPr>
        <w:ind w:left="1080" w:hanging="360"/>
      </w:pPr>
    </w:lvl>
    <w:lvl w:ilvl="1" w:tplc="043E0019" w:tentative="1">
      <w:start w:val="1"/>
      <w:numFmt w:val="lowerLetter"/>
      <w:lvlText w:val="%2."/>
      <w:lvlJc w:val="left"/>
      <w:pPr>
        <w:ind w:left="1800" w:hanging="360"/>
      </w:pPr>
    </w:lvl>
    <w:lvl w:ilvl="2" w:tplc="043E001B" w:tentative="1">
      <w:start w:val="1"/>
      <w:numFmt w:val="lowerRoman"/>
      <w:lvlText w:val="%3."/>
      <w:lvlJc w:val="right"/>
      <w:pPr>
        <w:ind w:left="2520" w:hanging="180"/>
      </w:pPr>
    </w:lvl>
    <w:lvl w:ilvl="3" w:tplc="043E000F" w:tentative="1">
      <w:start w:val="1"/>
      <w:numFmt w:val="decimal"/>
      <w:lvlText w:val="%4."/>
      <w:lvlJc w:val="left"/>
      <w:pPr>
        <w:ind w:left="3240" w:hanging="360"/>
      </w:pPr>
    </w:lvl>
    <w:lvl w:ilvl="4" w:tplc="043E0019" w:tentative="1">
      <w:start w:val="1"/>
      <w:numFmt w:val="lowerLetter"/>
      <w:lvlText w:val="%5."/>
      <w:lvlJc w:val="left"/>
      <w:pPr>
        <w:ind w:left="3960" w:hanging="360"/>
      </w:pPr>
    </w:lvl>
    <w:lvl w:ilvl="5" w:tplc="043E001B" w:tentative="1">
      <w:start w:val="1"/>
      <w:numFmt w:val="lowerRoman"/>
      <w:lvlText w:val="%6."/>
      <w:lvlJc w:val="right"/>
      <w:pPr>
        <w:ind w:left="4680" w:hanging="180"/>
      </w:pPr>
    </w:lvl>
    <w:lvl w:ilvl="6" w:tplc="043E000F" w:tentative="1">
      <w:start w:val="1"/>
      <w:numFmt w:val="decimal"/>
      <w:lvlText w:val="%7."/>
      <w:lvlJc w:val="left"/>
      <w:pPr>
        <w:ind w:left="5400" w:hanging="360"/>
      </w:pPr>
    </w:lvl>
    <w:lvl w:ilvl="7" w:tplc="043E0019" w:tentative="1">
      <w:start w:val="1"/>
      <w:numFmt w:val="lowerLetter"/>
      <w:lvlText w:val="%8."/>
      <w:lvlJc w:val="left"/>
      <w:pPr>
        <w:ind w:left="6120" w:hanging="360"/>
      </w:pPr>
    </w:lvl>
    <w:lvl w:ilvl="8" w:tplc="043E001B" w:tentative="1">
      <w:start w:val="1"/>
      <w:numFmt w:val="lowerRoman"/>
      <w:lvlText w:val="%9."/>
      <w:lvlJc w:val="right"/>
      <w:pPr>
        <w:ind w:left="6840" w:hanging="180"/>
      </w:pPr>
    </w:lvl>
  </w:abstractNum>
  <w:abstractNum w:abstractNumId="6">
    <w:nsid w:val="2CD10F8B"/>
    <w:multiLevelType w:val="hybridMultilevel"/>
    <w:tmpl w:val="06FE92A2"/>
    <w:lvl w:ilvl="0" w:tplc="043E0003">
      <w:start w:val="1"/>
      <w:numFmt w:val="bullet"/>
      <w:lvlText w:val="o"/>
      <w:lvlJc w:val="left"/>
      <w:pPr>
        <w:ind w:left="720" w:hanging="360"/>
      </w:pPr>
      <w:rPr>
        <w:rFonts w:ascii="Courier New" w:hAnsi="Courier New" w:cs="Courier New"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7">
    <w:nsid w:val="2DD0315F"/>
    <w:multiLevelType w:val="hybridMultilevel"/>
    <w:tmpl w:val="A1BE8204"/>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8">
    <w:nsid w:val="31235191"/>
    <w:multiLevelType w:val="hybridMultilevel"/>
    <w:tmpl w:val="E8665966"/>
    <w:lvl w:ilvl="0" w:tplc="043E000F">
      <w:start w:val="1"/>
      <w:numFmt w:val="decimal"/>
      <w:lvlText w:val="%1."/>
      <w:lvlJc w:val="left"/>
      <w:pPr>
        <w:ind w:left="1440" w:hanging="360"/>
      </w:pPr>
    </w:lvl>
    <w:lvl w:ilvl="1" w:tplc="043E0019" w:tentative="1">
      <w:start w:val="1"/>
      <w:numFmt w:val="lowerLetter"/>
      <w:lvlText w:val="%2."/>
      <w:lvlJc w:val="left"/>
      <w:pPr>
        <w:ind w:left="2160" w:hanging="360"/>
      </w:pPr>
    </w:lvl>
    <w:lvl w:ilvl="2" w:tplc="043E001B" w:tentative="1">
      <w:start w:val="1"/>
      <w:numFmt w:val="lowerRoman"/>
      <w:lvlText w:val="%3."/>
      <w:lvlJc w:val="right"/>
      <w:pPr>
        <w:ind w:left="2880" w:hanging="180"/>
      </w:pPr>
    </w:lvl>
    <w:lvl w:ilvl="3" w:tplc="043E000F" w:tentative="1">
      <w:start w:val="1"/>
      <w:numFmt w:val="decimal"/>
      <w:lvlText w:val="%4."/>
      <w:lvlJc w:val="left"/>
      <w:pPr>
        <w:ind w:left="3600" w:hanging="360"/>
      </w:pPr>
    </w:lvl>
    <w:lvl w:ilvl="4" w:tplc="043E0019" w:tentative="1">
      <w:start w:val="1"/>
      <w:numFmt w:val="lowerLetter"/>
      <w:lvlText w:val="%5."/>
      <w:lvlJc w:val="left"/>
      <w:pPr>
        <w:ind w:left="4320" w:hanging="360"/>
      </w:pPr>
    </w:lvl>
    <w:lvl w:ilvl="5" w:tplc="043E001B" w:tentative="1">
      <w:start w:val="1"/>
      <w:numFmt w:val="lowerRoman"/>
      <w:lvlText w:val="%6."/>
      <w:lvlJc w:val="right"/>
      <w:pPr>
        <w:ind w:left="5040" w:hanging="180"/>
      </w:pPr>
    </w:lvl>
    <w:lvl w:ilvl="6" w:tplc="043E000F" w:tentative="1">
      <w:start w:val="1"/>
      <w:numFmt w:val="decimal"/>
      <w:lvlText w:val="%7."/>
      <w:lvlJc w:val="left"/>
      <w:pPr>
        <w:ind w:left="5760" w:hanging="360"/>
      </w:pPr>
    </w:lvl>
    <w:lvl w:ilvl="7" w:tplc="043E0019" w:tentative="1">
      <w:start w:val="1"/>
      <w:numFmt w:val="lowerLetter"/>
      <w:lvlText w:val="%8."/>
      <w:lvlJc w:val="left"/>
      <w:pPr>
        <w:ind w:left="6480" w:hanging="360"/>
      </w:pPr>
    </w:lvl>
    <w:lvl w:ilvl="8" w:tplc="043E001B" w:tentative="1">
      <w:start w:val="1"/>
      <w:numFmt w:val="lowerRoman"/>
      <w:lvlText w:val="%9."/>
      <w:lvlJc w:val="right"/>
      <w:pPr>
        <w:ind w:left="7200" w:hanging="180"/>
      </w:pPr>
    </w:lvl>
  </w:abstractNum>
  <w:abstractNum w:abstractNumId="9">
    <w:nsid w:val="49E215E9"/>
    <w:multiLevelType w:val="hybridMultilevel"/>
    <w:tmpl w:val="5BD0901A"/>
    <w:lvl w:ilvl="0" w:tplc="043E000F">
      <w:start w:val="1"/>
      <w:numFmt w:val="decimal"/>
      <w:lvlText w:val="%1."/>
      <w:lvlJc w:val="left"/>
      <w:pPr>
        <w:ind w:left="795" w:hanging="360"/>
      </w:pPr>
    </w:lvl>
    <w:lvl w:ilvl="1" w:tplc="043E0019" w:tentative="1">
      <w:start w:val="1"/>
      <w:numFmt w:val="lowerLetter"/>
      <w:lvlText w:val="%2."/>
      <w:lvlJc w:val="left"/>
      <w:pPr>
        <w:ind w:left="1515" w:hanging="360"/>
      </w:pPr>
    </w:lvl>
    <w:lvl w:ilvl="2" w:tplc="043E001B" w:tentative="1">
      <w:start w:val="1"/>
      <w:numFmt w:val="lowerRoman"/>
      <w:lvlText w:val="%3."/>
      <w:lvlJc w:val="right"/>
      <w:pPr>
        <w:ind w:left="2235" w:hanging="180"/>
      </w:pPr>
    </w:lvl>
    <w:lvl w:ilvl="3" w:tplc="043E000F" w:tentative="1">
      <w:start w:val="1"/>
      <w:numFmt w:val="decimal"/>
      <w:lvlText w:val="%4."/>
      <w:lvlJc w:val="left"/>
      <w:pPr>
        <w:ind w:left="2955" w:hanging="360"/>
      </w:pPr>
    </w:lvl>
    <w:lvl w:ilvl="4" w:tplc="043E0019" w:tentative="1">
      <w:start w:val="1"/>
      <w:numFmt w:val="lowerLetter"/>
      <w:lvlText w:val="%5."/>
      <w:lvlJc w:val="left"/>
      <w:pPr>
        <w:ind w:left="3675" w:hanging="360"/>
      </w:pPr>
    </w:lvl>
    <w:lvl w:ilvl="5" w:tplc="043E001B" w:tentative="1">
      <w:start w:val="1"/>
      <w:numFmt w:val="lowerRoman"/>
      <w:lvlText w:val="%6."/>
      <w:lvlJc w:val="right"/>
      <w:pPr>
        <w:ind w:left="4395" w:hanging="180"/>
      </w:pPr>
    </w:lvl>
    <w:lvl w:ilvl="6" w:tplc="043E000F" w:tentative="1">
      <w:start w:val="1"/>
      <w:numFmt w:val="decimal"/>
      <w:lvlText w:val="%7."/>
      <w:lvlJc w:val="left"/>
      <w:pPr>
        <w:ind w:left="5115" w:hanging="360"/>
      </w:pPr>
    </w:lvl>
    <w:lvl w:ilvl="7" w:tplc="043E0019" w:tentative="1">
      <w:start w:val="1"/>
      <w:numFmt w:val="lowerLetter"/>
      <w:lvlText w:val="%8."/>
      <w:lvlJc w:val="left"/>
      <w:pPr>
        <w:ind w:left="5835" w:hanging="360"/>
      </w:pPr>
    </w:lvl>
    <w:lvl w:ilvl="8" w:tplc="043E001B" w:tentative="1">
      <w:start w:val="1"/>
      <w:numFmt w:val="lowerRoman"/>
      <w:lvlText w:val="%9."/>
      <w:lvlJc w:val="right"/>
      <w:pPr>
        <w:ind w:left="6555" w:hanging="180"/>
      </w:pPr>
    </w:lvl>
  </w:abstractNum>
  <w:abstractNum w:abstractNumId="10">
    <w:nsid w:val="5BF74FAD"/>
    <w:multiLevelType w:val="hybridMultilevel"/>
    <w:tmpl w:val="E3CA698E"/>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1">
    <w:nsid w:val="6B1717A0"/>
    <w:multiLevelType w:val="hybridMultilevel"/>
    <w:tmpl w:val="0DE0BE02"/>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2">
    <w:nsid w:val="73ED2506"/>
    <w:multiLevelType w:val="hybridMultilevel"/>
    <w:tmpl w:val="09F20400"/>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13">
    <w:nsid w:val="768356CD"/>
    <w:multiLevelType w:val="hybridMultilevel"/>
    <w:tmpl w:val="900A5114"/>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num w:numId="1">
    <w:abstractNumId w:val="10"/>
  </w:num>
  <w:num w:numId="2">
    <w:abstractNumId w:val="9"/>
  </w:num>
  <w:num w:numId="3">
    <w:abstractNumId w:val="11"/>
  </w:num>
  <w:num w:numId="4">
    <w:abstractNumId w:val="8"/>
  </w:num>
  <w:num w:numId="5">
    <w:abstractNumId w:val="0"/>
  </w:num>
  <w:num w:numId="6">
    <w:abstractNumId w:val="6"/>
  </w:num>
  <w:num w:numId="7">
    <w:abstractNumId w:val="13"/>
  </w:num>
  <w:num w:numId="8">
    <w:abstractNumId w:val="5"/>
  </w:num>
  <w:num w:numId="9">
    <w:abstractNumId w:val="1"/>
  </w:num>
  <w:num w:numId="10">
    <w:abstractNumId w:val="2"/>
  </w:num>
  <w:num w:numId="11">
    <w:abstractNumId w:val="12"/>
  </w:num>
  <w:num w:numId="12">
    <w:abstractNumId w:val="4"/>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811"/>
    <w:rsid w:val="000149BB"/>
    <w:rsid w:val="00077811"/>
    <w:rsid w:val="000F2171"/>
    <w:rsid w:val="00121C34"/>
    <w:rsid w:val="00125FF9"/>
    <w:rsid w:val="00135382"/>
    <w:rsid w:val="00160AAC"/>
    <w:rsid w:val="0023122F"/>
    <w:rsid w:val="00262D67"/>
    <w:rsid w:val="00272EB0"/>
    <w:rsid w:val="002D3F75"/>
    <w:rsid w:val="002D763E"/>
    <w:rsid w:val="003B74AE"/>
    <w:rsid w:val="003F096C"/>
    <w:rsid w:val="00410A02"/>
    <w:rsid w:val="00417C72"/>
    <w:rsid w:val="00425D15"/>
    <w:rsid w:val="0045347E"/>
    <w:rsid w:val="0048439D"/>
    <w:rsid w:val="004B309F"/>
    <w:rsid w:val="004D7FA9"/>
    <w:rsid w:val="004E29EC"/>
    <w:rsid w:val="0054524A"/>
    <w:rsid w:val="00595E10"/>
    <w:rsid w:val="005C20BD"/>
    <w:rsid w:val="005C4C27"/>
    <w:rsid w:val="005D6BCA"/>
    <w:rsid w:val="005E7003"/>
    <w:rsid w:val="00612C34"/>
    <w:rsid w:val="0064464E"/>
    <w:rsid w:val="00670DE4"/>
    <w:rsid w:val="006A3C87"/>
    <w:rsid w:val="006B4D8D"/>
    <w:rsid w:val="00782EA6"/>
    <w:rsid w:val="007B2E18"/>
    <w:rsid w:val="007C4BA2"/>
    <w:rsid w:val="007F5FAE"/>
    <w:rsid w:val="00807273"/>
    <w:rsid w:val="00814CC5"/>
    <w:rsid w:val="0083720E"/>
    <w:rsid w:val="00840971"/>
    <w:rsid w:val="00851D6D"/>
    <w:rsid w:val="008F1488"/>
    <w:rsid w:val="009643F8"/>
    <w:rsid w:val="009803BB"/>
    <w:rsid w:val="00981EBD"/>
    <w:rsid w:val="009A0379"/>
    <w:rsid w:val="009B07E8"/>
    <w:rsid w:val="009B3F28"/>
    <w:rsid w:val="009E0511"/>
    <w:rsid w:val="00A15D80"/>
    <w:rsid w:val="00A93904"/>
    <w:rsid w:val="00AA1D2B"/>
    <w:rsid w:val="00B32023"/>
    <w:rsid w:val="00B625B2"/>
    <w:rsid w:val="00BD74EF"/>
    <w:rsid w:val="00BF6BC1"/>
    <w:rsid w:val="00D51523"/>
    <w:rsid w:val="00D67C9A"/>
    <w:rsid w:val="00E114B2"/>
    <w:rsid w:val="00E40666"/>
    <w:rsid w:val="00E94F96"/>
    <w:rsid w:val="00EA5AFF"/>
    <w:rsid w:val="00EA60BA"/>
    <w:rsid w:val="00EB5FC6"/>
    <w:rsid w:val="00EF73C5"/>
    <w:rsid w:val="00F515A9"/>
    <w:rsid w:val="00F910C3"/>
    <w:rsid w:val="00FF140B"/>
  </w:rsids>
  <m:mathPr>
    <m:mathFont m:val="Cambria Math"/>
    <m:brkBin m:val="before"/>
    <m:brkBinSub m:val="--"/>
    <m:smallFrac m:val="0"/>
    <m:dispDef/>
    <m:lMargin m:val="0"/>
    <m:rMargin m:val="0"/>
    <m:defJc m:val="centerGroup"/>
    <m:wrapIndent m:val="1440"/>
    <m:intLim m:val="subSup"/>
    <m:naryLim m:val="undOvr"/>
  </m:mathPr>
  <w:themeFontLang w:val="ms-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2874A3-2E98-42EE-B6B1-44CEB575E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811"/>
    <w:rPr>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77811"/>
    <w:pPr>
      <w:spacing w:after="0" w:line="240" w:lineRule="auto"/>
    </w:pPr>
    <w:rPr>
      <w:sz w:val="20"/>
      <w:szCs w:val="20"/>
    </w:rPr>
  </w:style>
  <w:style w:type="character" w:customStyle="1" w:styleId="FootnoteTextChar">
    <w:name w:val="Footnote Text Char"/>
    <w:basedOn w:val="DefaultParagraphFont"/>
    <w:link w:val="FootnoteText"/>
    <w:uiPriority w:val="99"/>
    <w:rsid w:val="00077811"/>
    <w:rPr>
      <w:sz w:val="20"/>
      <w:szCs w:val="20"/>
      <w:lang w:val="ms-MY"/>
    </w:rPr>
  </w:style>
  <w:style w:type="character" w:styleId="FootnoteReference">
    <w:name w:val="footnote reference"/>
    <w:basedOn w:val="DefaultParagraphFont"/>
    <w:uiPriority w:val="99"/>
    <w:semiHidden/>
    <w:unhideWhenUsed/>
    <w:rsid w:val="00077811"/>
    <w:rPr>
      <w:vertAlign w:val="superscript"/>
    </w:rPr>
  </w:style>
  <w:style w:type="paragraph" w:styleId="ListParagraph">
    <w:name w:val="List Paragraph"/>
    <w:basedOn w:val="Normal"/>
    <w:uiPriority w:val="34"/>
    <w:qFormat/>
    <w:rsid w:val="000778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73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5D1A2C-584B-4668-92CB-3A64F8680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4584</Words>
  <Characters>26132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Gali</dc:creator>
  <cp:lastModifiedBy>USER</cp:lastModifiedBy>
  <cp:revision>3</cp:revision>
  <dcterms:created xsi:type="dcterms:W3CDTF">2014-02-19T00:50:00Z</dcterms:created>
  <dcterms:modified xsi:type="dcterms:W3CDTF">2014-02-19T00:51:00Z</dcterms:modified>
</cp:coreProperties>
</file>