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6EC" w:rsidRPr="00CD3E40" w:rsidRDefault="003266EC" w:rsidP="00815B2F">
      <w:pPr>
        <w:jc w:val="center"/>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الشاهد</w:t>
      </w:r>
      <w:r w:rsidR="00FF384B" w:rsidRPr="00CD3E40">
        <w:rPr>
          <w:rFonts w:ascii="Traditional Arabic" w:hAnsi="Traditional Arabic" w:cs="Traditional Arabic"/>
          <w:b/>
          <w:bCs/>
          <w:sz w:val="32"/>
          <w:szCs w:val="32"/>
          <w:rtl/>
        </w:rPr>
        <w:t xml:space="preserve"> القر</w:t>
      </w:r>
      <w:r w:rsidR="00815B2F" w:rsidRPr="00CD3E40">
        <w:rPr>
          <w:rFonts w:ascii="Traditional Arabic" w:hAnsi="Traditional Arabic" w:cs="Traditional Arabic"/>
          <w:b/>
          <w:bCs/>
          <w:sz w:val="32"/>
          <w:szCs w:val="32"/>
          <w:rtl/>
        </w:rPr>
        <w:t>آني في تعدد أوجه التحليل النحوي</w:t>
      </w:r>
    </w:p>
    <w:p w:rsidR="00815B2F" w:rsidRPr="00CD3E40" w:rsidRDefault="00815B2F" w:rsidP="00815B2F">
      <w:pPr>
        <w:jc w:val="center"/>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 xml:space="preserve">د. </w:t>
      </w:r>
      <w:bookmarkStart w:id="0" w:name="_GoBack"/>
      <w:r w:rsidRPr="00CD3E40">
        <w:rPr>
          <w:rFonts w:ascii="Traditional Arabic" w:hAnsi="Traditional Arabic" w:cs="Traditional Arabic"/>
          <w:b/>
          <w:bCs/>
          <w:sz w:val="32"/>
          <w:szCs w:val="32"/>
          <w:rtl/>
        </w:rPr>
        <w:t>محمود حسن الجاسم</w:t>
      </w:r>
      <w:bookmarkEnd w:id="0"/>
    </w:p>
    <w:p w:rsidR="00815B2F" w:rsidRPr="00CD3E40" w:rsidRDefault="00815B2F" w:rsidP="00815B2F">
      <w:pPr>
        <w:jc w:val="center"/>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جامعة قطر-كلية الآداب والع</w:t>
      </w:r>
      <w:r w:rsidR="00C40B3C" w:rsidRPr="00CD3E40">
        <w:rPr>
          <w:rFonts w:ascii="Traditional Arabic" w:hAnsi="Traditional Arabic" w:cs="Traditional Arabic"/>
          <w:b/>
          <w:bCs/>
          <w:sz w:val="32"/>
          <w:szCs w:val="32"/>
          <w:rtl/>
          <w:lang w:bidi="ar-QA"/>
        </w:rPr>
        <w:t>ل</w:t>
      </w:r>
      <w:r w:rsidRPr="00CD3E40">
        <w:rPr>
          <w:rFonts w:ascii="Traditional Arabic" w:hAnsi="Traditional Arabic" w:cs="Traditional Arabic"/>
          <w:b/>
          <w:bCs/>
          <w:sz w:val="32"/>
          <w:szCs w:val="32"/>
          <w:rtl/>
        </w:rPr>
        <w:t>وم-قسم اللغة العربية</w:t>
      </w:r>
    </w:p>
    <w:p w:rsidR="00C40B3C" w:rsidRPr="00CD3E40" w:rsidRDefault="00C40B3C" w:rsidP="00763A95">
      <w:pPr>
        <w:pStyle w:val="Title"/>
        <w:spacing w:before="120" w:after="120" w:line="216" w:lineRule="auto"/>
        <w:ind w:firstLine="567"/>
        <w:jc w:val="both"/>
        <w:rPr>
          <w:rFonts w:ascii="Traditional Arabic" w:eastAsia="Arial Unicode MS" w:hAnsi="Traditional Arabic"/>
          <w:b/>
          <w:bCs/>
          <w:sz w:val="32"/>
          <w:szCs w:val="32"/>
          <w:rtl/>
        </w:rPr>
      </w:pPr>
      <w:r w:rsidRPr="00CD3E40">
        <w:rPr>
          <w:rFonts w:ascii="Traditional Arabic" w:eastAsia="Arial Unicode MS" w:hAnsi="Traditional Arabic"/>
          <w:b/>
          <w:bCs/>
          <w:sz w:val="32"/>
          <w:szCs w:val="32"/>
          <w:rtl/>
        </w:rPr>
        <w:t>1-تقديم:</w:t>
      </w:r>
    </w:p>
    <w:p w:rsidR="00963D1D" w:rsidRPr="00CD3E40" w:rsidRDefault="00963D1D" w:rsidP="00763A95">
      <w:pPr>
        <w:pStyle w:val="Title"/>
        <w:spacing w:before="120" w:after="120" w:line="216" w:lineRule="auto"/>
        <w:ind w:firstLine="567"/>
        <w:jc w:val="both"/>
        <w:rPr>
          <w:rFonts w:ascii="Traditional Arabic" w:hAnsi="Traditional Arabic"/>
          <w:sz w:val="32"/>
          <w:szCs w:val="32"/>
          <w:rtl/>
        </w:rPr>
      </w:pPr>
      <w:r w:rsidRPr="00CD3E40">
        <w:rPr>
          <w:rFonts w:ascii="Traditional Arabic" w:eastAsia="Arial Unicode MS" w:hAnsi="Traditional Arabic"/>
          <w:sz w:val="32"/>
          <w:szCs w:val="32"/>
          <w:rtl/>
        </w:rPr>
        <w:t>نزل القرآن الكريم بلسان عربي مبين، وراح الصحابة الكرام يتدارسونه في المساجد والمجالس، لمعرفة مراميه ومقاصده، لاسيما المتصلة بأمور التشريع والعقيدة</w:t>
      </w:r>
      <w:r w:rsidR="00C40B3C" w:rsidRPr="00CD3E40">
        <w:rPr>
          <w:rFonts w:ascii="Traditional Arabic" w:eastAsia="Arial Unicode MS" w:hAnsi="Traditional Arabic"/>
          <w:sz w:val="32"/>
          <w:szCs w:val="32"/>
          <w:rtl/>
        </w:rPr>
        <w:t xml:space="preserve"> منه</w:t>
      </w:r>
      <w:r w:rsidRPr="00CD3E40">
        <w:rPr>
          <w:rFonts w:ascii="Traditional Arabic" w:eastAsia="Arial Unicode MS" w:hAnsi="Traditional Arabic"/>
          <w:sz w:val="32"/>
          <w:szCs w:val="32"/>
          <w:rtl/>
        </w:rPr>
        <w:t>، ولما أخذ الدرس يتعمق بمرور الأيام وكان المعنى لا يتحقق بعيدًا عن النظام التركيبي، جاءت الإشارات النحوية ملازمة للتفسير القرآني آخذة بلحمة التحديد الدلالي فيه</w:t>
      </w:r>
      <w:r w:rsidRPr="00CD3E40">
        <w:rPr>
          <w:rFonts w:ascii="Traditional Arabic" w:hAnsi="Traditional Arabic"/>
          <w:sz w:val="32"/>
          <w:szCs w:val="32"/>
          <w:rtl/>
        </w:rPr>
        <w:t xml:space="preserve">، فكان وجودها من باب فهم الدلالة التفسيرية التي من ضمنها بعض العناصر النحوية، وكان ذلك يتطور بمرور الوقت، فكلما تعمق النظر في التفسير ازداد النظر في هذه الأمور. </w:t>
      </w:r>
    </w:p>
    <w:p w:rsidR="00963D1D" w:rsidRPr="00CD3E40" w:rsidRDefault="00963D1D" w:rsidP="00763A95">
      <w:pPr>
        <w:pStyle w:val="Title"/>
        <w:spacing w:before="120" w:after="120" w:line="216" w:lineRule="auto"/>
        <w:ind w:firstLine="567"/>
        <w:jc w:val="both"/>
        <w:rPr>
          <w:rFonts w:ascii="Traditional Arabic" w:hAnsi="Traditional Arabic"/>
          <w:sz w:val="32"/>
          <w:szCs w:val="32"/>
          <w:rtl/>
        </w:rPr>
      </w:pPr>
      <w:r w:rsidRPr="00CD3E40">
        <w:rPr>
          <w:rFonts w:ascii="Traditional Arabic" w:hAnsi="Traditional Arabic"/>
          <w:sz w:val="32"/>
          <w:szCs w:val="32"/>
          <w:rtl/>
        </w:rPr>
        <w:t>ولما أخذ اللحن يتفشى لاتساع رقعة الدولة والاختلاط بالأعاجم، شعر المسلمون بالخطر الذي يهدد لغة القرآن الكريم، وأدركوا أهمية التبصر بلسان العرب ومعهود النظم لفهم الأساليب القرآنية وخصائصها، ونتيجة لذلك ولأسباب أخرى متنوعة</w:t>
      </w:r>
      <w:r w:rsidRPr="00CD3E40">
        <w:rPr>
          <w:rFonts w:ascii="Traditional Arabic" w:hAnsi="Traditional Arabic"/>
          <w:sz w:val="32"/>
          <w:szCs w:val="32"/>
          <w:vertAlign w:val="superscript"/>
          <w:rtl/>
        </w:rPr>
        <w:t xml:space="preserve"> </w:t>
      </w:r>
      <w:r w:rsidRPr="00CD3E40">
        <w:rPr>
          <w:rFonts w:ascii="Traditional Arabic" w:hAnsi="Traditional Arabic"/>
          <w:sz w:val="32"/>
          <w:szCs w:val="32"/>
          <w:rtl/>
        </w:rPr>
        <w:t xml:space="preserve">أصبحت الحاجة إلى تعلم العربية، لغة القرآن الكريم والحفاظ عليها من اللحن ضرورة ملحة، مما أدى إلى نشوء علم النحو الذي يحقق ما تقتضيه الحاجة. </w:t>
      </w:r>
    </w:p>
    <w:p w:rsidR="0092776E" w:rsidRPr="00CD3E40" w:rsidRDefault="00963D1D" w:rsidP="00763A95">
      <w:pPr>
        <w:pStyle w:val="Title"/>
        <w:spacing w:before="120" w:after="120" w:line="216" w:lineRule="auto"/>
        <w:ind w:firstLine="567"/>
        <w:jc w:val="both"/>
        <w:rPr>
          <w:rFonts w:ascii="Traditional Arabic" w:hAnsi="Traditional Arabic"/>
          <w:sz w:val="32"/>
          <w:szCs w:val="32"/>
          <w:rtl/>
        </w:rPr>
      </w:pPr>
      <w:r w:rsidRPr="00CD3E40">
        <w:rPr>
          <w:rFonts w:ascii="Traditional Arabic" w:hAnsi="Traditional Arabic"/>
          <w:sz w:val="32"/>
          <w:szCs w:val="32"/>
          <w:rtl/>
        </w:rPr>
        <w:t>وعلى ذلك فإن القواعد النحوية لم تبنَ بمعزل عن النص القرآني، لأن المفسّرين حين أشاروا إلى بعض القضايا النحوية في معرض تفسيرهم كان عملهم بمنزلة الأساس لمرحلة التقعيد، وإن لم يكن في أذهانهم وضع النحو، فتلك الإشارات وأمثالها كانت المهاد أو الأساس للدرس اللغوي بمستوياته كافة.</w:t>
      </w:r>
      <w:r w:rsidRPr="00CD3E40">
        <w:rPr>
          <w:rFonts w:ascii="Traditional Arabic" w:hAnsi="Traditional Arabic"/>
          <w:b/>
          <w:bCs/>
          <w:sz w:val="32"/>
          <w:szCs w:val="32"/>
          <w:rtl/>
        </w:rPr>
        <w:t xml:space="preserve"> </w:t>
      </w:r>
      <w:r w:rsidRPr="00CD3E40">
        <w:rPr>
          <w:rFonts w:ascii="Traditional Arabic" w:hAnsi="Traditional Arabic"/>
          <w:sz w:val="32"/>
          <w:szCs w:val="32"/>
          <w:rtl/>
        </w:rPr>
        <w:t xml:space="preserve">أما بواكير النظر النحوي الهادفة إلى وضعه فقد بدأت في منتصف القرن الأول تقريبًا، إذ ظهر جيل من العلماء المهتمين باللغة، مثل أبي الأسود الدُّؤَلي وتلامذته، ثم تطور الدرس بعد ذلك، وبدأت معالم القياس والتقعيد تأخذ طريقها في ضوء المادّة اللغوية المحتج بها المتمثلة في لغة القرآن الكريم ولغة العرب شعرها ونثرها، أي اللغة المتمثّلة فيما هو مشترك بين الجماعة العربية التي لم تتأثر بالأمم المجاورة، المتداولة في حياتهم الاجتماعيّة والاقتصاديّة والأدبيّة وغيرها، التي نزل بها </w:t>
      </w:r>
      <w:r w:rsidRPr="00CD3E40">
        <w:rPr>
          <w:rFonts w:ascii="Traditional Arabic" w:hAnsi="Traditional Arabic"/>
          <w:sz w:val="32"/>
          <w:szCs w:val="32"/>
          <w:rtl/>
        </w:rPr>
        <w:lastRenderedPageBreak/>
        <w:t xml:space="preserve">القرآن الكريم ونُظم بها الشعر الجاهلي، وعليه كانت تلك مصادر التقعيد عند النحاة ثم ما لثت تلك المصادر كانت أسسًا تقود النحاة في توجيه التحليل النحوي والردود والتجاذبات. </w:t>
      </w:r>
    </w:p>
    <w:p w:rsidR="00FF384B" w:rsidRPr="00CD3E40" w:rsidRDefault="00963D1D" w:rsidP="00C40B3C">
      <w:pPr>
        <w:pStyle w:val="Title"/>
        <w:spacing w:before="120" w:after="120" w:line="216" w:lineRule="auto"/>
        <w:ind w:firstLine="567"/>
        <w:jc w:val="both"/>
        <w:rPr>
          <w:rFonts w:ascii="Traditional Arabic" w:hAnsi="Traditional Arabic"/>
          <w:sz w:val="32"/>
          <w:szCs w:val="32"/>
          <w:rtl/>
        </w:rPr>
      </w:pPr>
      <w:r w:rsidRPr="00CD3E40">
        <w:rPr>
          <w:rFonts w:ascii="Traditional Arabic" w:hAnsi="Traditional Arabic"/>
          <w:sz w:val="32"/>
          <w:szCs w:val="32"/>
          <w:rtl/>
        </w:rPr>
        <w:t>من هنا كان للشاهد القرآني بقراءاته كافة أهمية كبيرة في بناء القواعد والقياس عليها، ونقف في هذا ال</w:t>
      </w:r>
      <w:r w:rsidR="00C40B3C" w:rsidRPr="00CD3E40">
        <w:rPr>
          <w:rFonts w:ascii="Traditional Arabic" w:hAnsi="Traditional Arabic"/>
          <w:sz w:val="32"/>
          <w:szCs w:val="32"/>
          <w:rtl/>
        </w:rPr>
        <w:t>بحث لنتبين مكانة الشاهد القرآني</w:t>
      </w:r>
      <w:r w:rsidRPr="00CD3E40">
        <w:rPr>
          <w:rFonts w:ascii="Traditional Arabic" w:hAnsi="Traditional Arabic"/>
          <w:sz w:val="32"/>
          <w:szCs w:val="32"/>
          <w:rtl/>
        </w:rPr>
        <w:t xml:space="preserve"> في تعدد أوجه التحليل النحوي. وتحسن الإشارة إلى أن المقصود بالتحليل النحوي</w:t>
      </w:r>
      <w:r w:rsidR="00FF384B" w:rsidRPr="00CD3E40">
        <w:rPr>
          <w:rFonts w:ascii="Traditional Arabic" w:hAnsi="Traditional Arabic"/>
          <w:sz w:val="32"/>
          <w:szCs w:val="32"/>
          <w:rtl/>
        </w:rPr>
        <w:t xml:space="preserve"> في البحث دراسة عناصر النظام التركيبي، وذلك بتحديدها، وتفسيرها، ومعرفة معانيها، وخصائصها، وكيفية انتظامها، وعلاقة بعضها ببعض، وما يتصل بها من قضايا أخرى، تتضافر مجتمعة في تشكيل النظام التركيبي. وأن </w:t>
      </w:r>
      <w:r w:rsidRPr="00CD3E40">
        <w:rPr>
          <w:rFonts w:ascii="Traditional Arabic" w:hAnsi="Traditional Arabic"/>
          <w:sz w:val="32"/>
          <w:szCs w:val="32"/>
          <w:rtl/>
        </w:rPr>
        <w:t>المقصود ب</w:t>
      </w:r>
      <w:r w:rsidR="00FF384B" w:rsidRPr="00CD3E40">
        <w:rPr>
          <w:rFonts w:ascii="Traditional Arabic" w:hAnsi="Traditional Arabic"/>
          <w:sz w:val="32"/>
          <w:szCs w:val="32"/>
          <w:rtl/>
        </w:rPr>
        <w:t>تعدد أوجه التحليل النحوي هو تعدد الأحكام، في تفسير أمر ما مما يتناوله التحليل النحوي، في عبارة ذات صورة تركيبية معينة، وأن</w:t>
      </w:r>
      <w:r w:rsidRPr="00CD3E40">
        <w:rPr>
          <w:rFonts w:ascii="Traditional Arabic" w:hAnsi="Traditional Arabic"/>
          <w:sz w:val="32"/>
          <w:szCs w:val="32"/>
          <w:rtl/>
        </w:rPr>
        <w:t xml:space="preserve"> هذا التعدد يرد بصور مختلفة، فقد يرد </w:t>
      </w:r>
      <w:r w:rsidR="00FF384B" w:rsidRPr="00CD3E40">
        <w:rPr>
          <w:rFonts w:ascii="Traditional Arabic" w:hAnsi="Traditional Arabic"/>
          <w:sz w:val="32"/>
          <w:szCs w:val="32"/>
          <w:rtl/>
        </w:rPr>
        <w:t>في أثناء تجريد القواعد وفي أثناء القياس عليها، إضافةً إلى أنه يقود إلى القياس في بعض الحالات</w:t>
      </w:r>
      <w:r w:rsidR="00264C3D" w:rsidRPr="00CD3E40">
        <w:rPr>
          <w:rFonts w:ascii="Traditional Arabic" w:hAnsi="Traditional Arabic"/>
          <w:sz w:val="32"/>
          <w:szCs w:val="32"/>
          <w:vertAlign w:val="superscript"/>
          <w:rtl/>
        </w:rPr>
        <w:t>(</w:t>
      </w:r>
      <w:r w:rsidR="00264C3D" w:rsidRPr="00CD3E40">
        <w:rPr>
          <w:rStyle w:val="FootnoteReference"/>
          <w:rFonts w:ascii="Traditional Arabic" w:hAnsi="Traditional Arabic" w:cs="Traditional Arabic"/>
          <w:sz w:val="32"/>
          <w:szCs w:val="32"/>
          <w:rtl/>
        </w:rPr>
        <w:footnoteReference w:id="1"/>
      </w:r>
      <w:r w:rsidR="00264C3D" w:rsidRPr="00CD3E40">
        <w:rPr>
          <w:rFonts w:ascii="Traditional Arabic" w:hAnsi="Traditional Arabic"/>
          <w:sz w:val="32"/>
          <w:szCs w:val="32"/>
          <w:vertAlign w:val="superscript"/>
          <w:rtl/>
        </w:rPr>
        <w:t>)</w:t>
      </w:r>
      <w:r w:rsidR="00FF384B" w:rsidRPr="00CD3E40">
        <w:rPr>
          <w:rFonts w:ascii="Traditional Arabic" w:hAnsi="Traditional Arabic"/>
          <w:sz w:val="32"/>
          <w:szCs w:val="32"/>
          <w:rtl/>
        </w:rPr>
        <w:t xml:space="preserve">. </w:t>
      </w:r>
    </w:p>
    <w:p w:rsidR="00605BB4" w:rsidRPr="00CD3E40" w:rsidRDefault="00FF0F43" w:rsidP="00C40B3C">
      <w:pPr>
        <w:pStyle w:val="Title"/>
        <w:spacing w:before="120" w:after="120" w:line="216" w:lineRule="auto"/>
        <w:ind w:firstLine="567"/>
        <w:jc w:val="both"/>
        <w:rPr>
          <w:rFonts w:ascii="Traditional Arabic" w:hAnsi="Traditional Arabic"/>
          <w:sz w:val="32"/>
          <w:szCs w:val="32"/>
          <w:rtl/>
        </w:rPr>
      </w:pPr>
      <w:r w:rsidRPr="00CD3E40">
        <w:rPr>
          <w:rFonts w:ascii="Traditional Arabic" w:hAnsi="Traditional Arabic"/>
          <w:sz w:val="32"/>
          <w:szCs w:val="32"/>
          <w:rtl/>
        </w:rPr>
        <w:t>نتتبع الظاهرة</w:t>
      </w:r>
      <w:r w:rsidR="00605BB4" w:rsidRPr="00CD3E40">
        <w:rPr>
          <w:rFonts w:ascii="Traditional Arabic" w:hAnsi="Traditional Arabic"/>
          <w:sz w:val="32"/>
          <w:szCs w:val="32"/>
          <w:rtl/>
        </w:rPr>
        <w:t xml:space="preserve"> في كتب التحليل النحوي ذات الطابع التطبيقي، مثل</w:t>
      </w:r>
      <w:r w:rsidR="00C40B3C" w:rsidRPr="00CD3E40">
        <w:rPr>
          <w:rFonts w:ascii="Traditional Arabic" w:hAnsi="Traditional Arabic"/>
          <w:sz w:val="32"/>
          <w:szCs w:val="32"/>
          <w:rtl/>
        </w:rPr>
        <w:t xml:space="preserve"> الكشاف للزمخشري(ت538هـ)، و</w:t>
      </w:r>
      <w:r w:rsidR="00605BB4" w:rsidRPr="00CD3E40">
        <w:rPr>
          <w:rFonts w:ascii="Traditional Arabic" w:hAnsi="Traditional Arabic"/>
          <w:sz w:val="32"/>
          <w:szCs w:val="32"/>
          <w:rtl/>
        </w:rPr>
        <w:t>البحر المحيط لأبي حيان</w:t>
      </w:r>
      <w:r w:rsidR="00C40B3C" w:rsidRPr="00CD3E40">
        <w:rPr>
          <w:rFonts w:ascii="Traditional Arabic" w:hAnsi="Traditional Arabic"/>
          <w:sz w:val="32"/>
          <w:szCs w:val="32"/>
          <w:rtl/>
        </w:rPr>
        <w:t>(ت742هـ)،</w:t>
      </w:r>
      <w:r w:rsidR="00605BB4" w:rsidRPr="00CD3E40">
        <w:rPr>
          <w:rFonts w:ascii="Traditional Arabic" w:hAnsi="Traditional Arabic"/>
          <w:sz w:val="32"/>
          <w:szCs w:val="32"/>
          <w:rtl/>
        </w:rPr>
        <w:t xml:space="preserve"> ومغني اللبيب لابن هشام</w:t>
      </w:r>
      <w:r w:rsidR="00C40B3C" w:rsidRPr="00CD3E40">
        <w:rPr>
          <w:rFonts w:ascii="Traditional Arabic" w:hAnsi="Traditional Arabic"/>
          <w:sz w:val="32"/>
          <w:szCs w:val="32"/>
          <w:rtl/>
        </w:rPr>
        <w:t xml:space="preserve"> الأنصاري(ت761هـ)، والكتب ذات الطابع الاستدلالي التي يكثر فيها الجدل وعرض الأدلة، مثل الإنصاف في مسائل الخلاف </w:t>
      </w:r>
      <w:r w:rsidR="00966C23" w:rsidRPr="00CD3E40">
        <w:rPr>
          <w:rFonts w:ascii="Traditional Arabic" w:hAnsi="Traditional Arabic"/>
          <w:sz w:val="32"/>
          <w:szCs w:val="32"/>
          <w:rtl/>
        </w:rPr>
        <w:t xml:space="preserve">بين البصريين والكوفيين </w:t>
      </w:r>
      <w:r w:rsidR="00C40B3C" w:rsidRPr="00CD3E40">
        <w:rPr>
          <w:rFonts w:ascii="Traditional Arabic" w:hAnsi="Traditional Arabic"/>
          <w:sz w:val="32"/>
          <w:szCs w:val="32"/>
          <w:rtl/>
        </w:rPr>
        <w:t>لابن الأنباري (ت</w:t>
      </w:r>
      <w:r w:rsidR="00966C23" w:rsidRPr="00CD3E40">
        <w:rPr>
          <w:rFonts w:ascii="Traditional Arabic" w:hAnsi="Traditional Arabic"/>
          <w:sz w:val="32"/>
          <w:szCs w:val="32"/>
          <w:rtl/>
        </w:rPr>
        <w:t>577هـ).</w:t>
      </w:r>
    </w:p>
    <w:p w:rsidR="00637C68" w:rsidRPr="00CD3E40" w:rsidRDefault="00637C68" w:rsidP="00C5514F">
      <w:pPr>
        <w:pStyle w:val="Title"/>
        <w:spacing w:before="120" w:after="120" w:line="216" w:lineRule="auto"/>
        <w:ind w:firstLine="567"/>
        <w:jc w:val="both"/>
        <w:rPr>
          <w:rFonts w:ascii="Traditional Arabic" w:hAnsi="Traditional Arabic"/>
          <w:sz w:val="32"/>
          <w:szCs w:val="32"/>
          <w:rtl/>
        </w:rPr>
      </w:pPr>
      <w:r w:rsidRPr="00CD3E40">
        <w:rPr>
          <w:rFonts w:ascii="Traditional Arabic" w:hAnsi="Traditional Arabic"/>
          <w:sz w:val="32"/>
          <w:szCs w:val="32"/>
          <w:rtl/>
        </w:rPr>
        <w:t>نحاول أن نستجلي طبيعة الشاهد القرآني في الاس</w:t>
      </w:r>
      <w:r w:rsidR="00C5514F" w:rsidRPr="00CD3E40">
        <w:rPr>
          <w:rFonts w:ascii="Traditional Arabic" w:hAnsi="Traditional Arabic"/>
          <w:sz w:val="32"/>
          <w:szCs w:val="32"/>
          <w:rtl/>
        </w:rPr>
        <w:t>تدلال والاستئناس لدى النحاة في أ</w:t>
      </w:r>
      <w:r w:rsidRPr="00CD3E40">
        <w:rPr>
          <w:rFonts w:ascii="Traditional Arabic" w:hAnsi="Traditional Arabic"/>
          <w:sz w:val="32"/>
          <w:szCs w:val="32"/>
          <w:rtl/>
        </w:rPr>
        <w:t>ثناء محاكمة ا</w:t>
      </w:r>
      <w:r w:rsidR="00C5514F" w:rsidRPr="00CD3E40">
        <w:rPr>
          <w:rFonts w:ascii="Traditional Arabic" w:hAnsi="Traditional Arabic"/>
          <w:sz w:val="32"/>
          <w:szCs w:val="32"/>
          <w:rtl/>
        </w:rPr>
        <w:t>لأوجه النحوية والآراء</w:t>
      </w:r>
      <w:r w:rsidR="00B03D41" w:rsidRPr="00CD3E40">
        <w:rPr>
          <w:rFonts w:ascii="Traditional Arabic" w:hAnsi="Traditional Arabic"/>
          <w:sz w:val="32"/>
          <w:szCs w:val="32"/>
          <w:rtl/>
        </w:rPr>
        <w:t>،</w:t>
      </w:r>
      <w:r w:rsidR="00C5514F" w:rsidRPr="00CD3E40">
        <w:rPr>
          <w:rFonts w:ascii="Traditional Arabic" w:hAnsi="Traditional Arabic"/>
          <w:sz w:val="32"/>
          <w:szCs w:val="32"/>
          <w:rtl/>
        </w:rPr>
        <w:t xml:space="preserve"> عندما يكون في المسالة تعدد في الأحكام وتنوع</w:t>
      </w:r>
      <w:r w:rsidR="00B03D41" w:rsidRPr="00CD3E40">
        <w:rPr>
          <w:rFonts w:ascii="Traditional Arabic" w:hAnsi="Traditional Arabic"/>
          <w:sz w:val="32"/>
          <w:szCs w:val="32"/>
          <w:rtl/>
        </w:rPr>
        <w:t>،  مراعين</w:t>
      </w:r>
      <w:r w:rsidR="00C5514F" w:rsidRPr="00CD3E40">
        <w:rPr>
          <w:rFonts w:ascii="Traditional Arabic" w:hAnsi="Traditional Arabic"/>
          <w:sz w:val="32"/>
          <w:szCs w:val="32"/>
          <w:rtl/>
        </w:rPr>
        <w:t xml:space="preserve"> الجانب التاريخي في عرض الآراء</w:t>
      </w:r>
      <w:r w:rsidR="00FF0F43" w:rsidRPr="00CD3E40">
        <w:rPr>
          <w:rFonts w:ascii="Traditional Arabic" w:hAnsi="Traditional Arabic"/>
          <w:sz w:val="32"/>
          <w:szCs w:val="32"/>
          <w:rtl/>
        </w:rPr>
        <w:t>،</w:t>
      </w:r>
      <w:r w:rsidR="00C5514F" w:rsidRPr="00CD3E40">
        <w:rPr>
          <w:rFonts w:ascii="Traditional Arabic" w:hAnsi="Traditional Arabic"/>
          <w:sz w:val="32"/>
          <w:szCs w:val="32"/>
          <w:rtl/>
        </w:rPr>
        <w:t xml:space="preserve"> محاولين الاكتفاء باستجلاء الفكرة بعيدًا عن الترجيح والتضعيف وتقويم الآراء. </w:t>
      </w:r>
    </w:p>
    <w:p w:rsidR="00963D1D" w:rsidRPr="00CD3E40" w:rsidRDefault="0031703C" w:rsidP="00763A95">
      <w:pPr>
        <w:spacing w:before="120" w:after="120" w:line="240" w:lineRule="auto"/>
        <w:ind w:firstLine="72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2-</w:t>
      </w:r>
      <w:r w:rsidR="00963D1D" w:rsidRPr="00CD3E40">
        <w:rPr>
          <w:rFonts w:ascii="Traditional Arabic" w:hAnsi="Traditional Arabic" w:cs="Traditional Arabic"/>
          <w:b/>
          <w:bCs/>
          <w:sz w:val="32"/>
          <w:szCs w:val="32"/>
          <w:rtl/>
        </w:rPr>
        <w:t>العرض:</w:t>
      </w:r>
    </w:p>
    <w:p w:rsidR="003266EC" w:rsidRPr="00CD3E40" w:rsidRDefault="0031703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يظهر</w:t>
      </w:r>
      <w:r w:rsidR="003266EC" w:rsidRPr="00CD3E40">
        <w:rPr>
          <w:rFonts w:ascii="Traditional Arabic" w:hAnsi="Traditional Arabic" w:cs="Traditional Arabic"/>
          <w:sz w:val="32"/>
          <w:szCs w:val="32"/>
          <w:rtl/>
        </w:rPr>
        <w:t xml:space="preserve"> أن </w:t>
      </w:r>
      <w:r w:rsidR="00FF384B" w:rsidRPr="00CD3E40">
        <w:rPr>
          <w:rFonts w:ascii="Traditional Arabic" w:hAnsi="Traditional Arabic" w:cs="Traditional Arabic"/>
          <w:sz w:val="32"/>
          <w:szCs w:val="32"/>
          <w:rtl/>
        </w:rPr>
        <w:t>الشواهد القرآنية</w:t>
      </w:r>
      <w:r w:rsidR="003266EC" w:rsidRPr="00CD3E40">
        <w:rPr>
          <w:rFonts w:ascii="Traditional Arabic" w:hAnsi="Traditional Arabic" w:cs="Traditional Arabic"/>
          <w:sz w:val="32"/>
          <w:szCs w:val="32"/>
          <w:rtl/>
        </w:rPr>
        <w:t xml:space="preserve"> التي تعدّ من جملة الأسس المأخوذ بها في تعدد أوجه التحليل تواجهنا في أثناء تجريد القواعد، كما تواجهنا في أثناء تحليل الكلام الذي</w:t>
      </w:r>
      <w:r w:rsidR="00963D1D" w:rsidRPr="00CD3E40">
        <w:rPr>
          <w:rFonts w:ascii="Traditional Arabic" w:hAnsi="Traditional Arabic" w:cs="Traditional Arabic"/>
          <w:sz w:val="32"/>
          <w:szCs w:val="32"/>
          <w:rtl/>
        </w:rPr>
        <w:t xml:space="preserve"> يتخذ القواعد أصولاً يقيس عليها.</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lastRenderedPageBreak/>
        <w:t xml:space="preserve">يقدّم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عند صوغ الأحكام، وذلك حين يريد النحوي أن يجرّد حكمًا يجعل منه قاعدة يقاس عليها، فيأتي بالشاهد ليثبت الحكم، ومن ثم يحتمل ما قدّمه التعدد في التحليل، خذ مثلاً القاعدة التي جردها الكوفيون لمعنى "من"، إذ رأوا أن يجوز استعمالها لابتداء الغاية في الزمان، كما يجوز في المكان، وحجتهم في مذهبهم شواهد من القرآن الكريم ومن كلام العرب، وما قدموه من القرآن الكريم قوله تعالى: "لَمَسْجِدٌ أُسِّسَ عَلَى التَّقْوَى مِنْ أَوَّلِ يَوْمٍ أَحَقُّ أَن تَقُومَ فِيهِ"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فقالوا: إن "من" في الآية الكريمة لابتداء الغاية في الزمان، بدليل ما دخلت عليه، وهو "أوّل يوم"، ومن كلام العرب قول الشاعر</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لِمَنِ الدِّيارِ بِقُنَّةِ الحِجْرِ               أقْوَيْنَ من حججٍ ومن دهرِ</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دخلت "من" على الزمان في البيت الشعري كما يرون، وعليه جرّدوا حكمًا يقول: يجوز مجيء "من" لابتداء الغاية في الزمان</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على حين ذهب البصريون في تحليل الشواهد السابقة مذهبًا آخر، فقدّروا مضافًا محذوفًا، قبل الاسم المجرور بـ"من"، وجعلوه من باب حذف المضاف وإقامة المضاف إليه مقامه، والتأويل في الآية الكريمة: من تأسيس أول يوم، وفي البيت الشعري، إن صحّت روايته عند البصريين: من مرِّ حججٍ ومن مرِّ دهر</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5"/>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r w:rsidR="00FF0F43" w:rsidRPr="00CD3E40">
        <w:rPr>
          <w:rFonts w:ascii="Traditional Arabic" w:hAnsi="Traditional Arabic" w:cs="Traditional Arabic"/>
          <w:sz w:val="32"/>
          <w:szCs w:val="32"/>
          <w:rtl/>
        </w:rPr>
        <w:t xml:space="preserve"> </w:t>
      </w:r>
      <w:r w:rsidRPr="00CD3E40">
        <w:rPr>
          <w:rFonts w:ascii="Traditional Arabic" w:hAnsi="Traditional Arabic" w:cs="Traditional Arabic"/>
          <w:sz w:val="32"/>
          <w:szCs w:val="32"/>
          <w:rtl/>
        </w:rPr>
        <w:t>فالكوفيون ساقوا دليلاً سماعيّاً ليجرّدوا قاعدة فرعية، ثم جاء ردّ البصريين على هذا الدّليل برفض التقعيد له، فكان أن وجهوه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6"/>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ضمن الأصول التي استخلصت، ومن هنا نرى أن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يكون من جملة الأسس المعتمدة في تعدد أوجه التحليل النحوي، كما يكون موضوعًا للتعدد في آن معًا.</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lastRenderedPageBreak/>
        <w:t xml:space="preserve">وربما كان </w:t>
      </w:r>
      <w:r w:rsidR="00FF384B" w:rsidRPr="00CD3E40">
        <w:rPr>
          <w:rFonts w:ascii="Traditional Arabic" w:hAnsi="Traditional Arabic" w:cs="Traditional Arabic"/>
          <w:sz w:val="32"/>
          <w:szCs w:val="32"/>
          <w:rtl/>
        </w:rPr>
        <w:t>الشاهد القرآني</w:t>
      </w:r>
      <w:r w:rsidR="00FC0AE5" w:rsidRPr="00CD3E40">
        <w:rPr>
          <w:rFonts w:ascii="Traditional Arabic" w:hAnsi="Traditional Arabic" w:cs="Traditional Arabic"/>
          <w:sz w:val="32"/>
          <w:szCs w:val="32"/>
          <w:rtl/>
        </w:rPr>
        <w:t xml:space="preserve"> أساسًا للرد</w:t>
      </w:r>
      <w:r w:rsidRPr="00CD3E40">
        <w:rPr>
          <w:rFonts w:ascii="Traditional Arabic" w:hAnsi="Traditional Arabic" w:cs="Traditional Arabic"/>
          <w:sz w:val="32"/>
          <w:szCs w:val="32"/>
          <w:rtl/>
        </w:rPr>
        <w:t xml:space="preserve"> عند تجريد ال</w:t>
      </w:r>
      <w:r w:rsidR="00FC0AE5" w:rsidRPr="00CD3E40">
        <w:rPr>
          <w:rFonts w:ascii="Traditional Arabic" w:hAnsi="Traditional Arabic" w:cs="Traditional Arabic"/>
          <w:sz w:val="32"/>
          <w:szCs w:val="32"/>
          <w:rtl/>
        </w:rPr>
        <w:t>قواعد</w:t>
      </w:r>
      <w:r w:rsidRPr="00CD3E40">
        <w:rPr>
          <w:rFonts w:ascii="Traditional Arabic" w:hAnsi="Traditional Arabic" w:cs="Traditional Arabic"/>
          <w:sz w:val="32"/>
          <w:szCs w:val="32"/>
          <w:rtl/>
        </w:rPr>
        <w:t xml:space="preserve">، إذ يقدّم بعض النحاة الشاهد أحيانًا ليجعلوا منه قاعدة يقاس عليها، فيأتي الردّ عليه من فريق آخر بشاهد </w:t>
      </w:r>
      <w:r w:rsidR="00FC0AE5" w:rsidRPr="00CD3E40">
        <w:rPr>
          <w:rFonts w:ascii="Traditional Arabic" w:hAnsi="Traditional Arabic" w:cs="Traditional Arabic"/>
          <w:sz w:val="32"/>
          <w:szCs w:val="32"/>
          <w:rtl/>
        </w:rPr>
        <w:t xml:space="preserve">قرآني </w:t>
      </w:r>
      <w:r w:rsidRPr="00CD3E40">
        <w:rPr>
          <w:rFonts w:ascii="Traditional Arabic" w:hAnsi="Traditional Arabic" w:cs="Traditional Arabic"/>
          <w:sz w:val="32"/>
          <w:szCs w:val="32"/>
          <w:rtl/>
        </w:rPr>
        <w:t>مخالف له، وإليك على سبيل المثال الخلاف في التقعيد بين البصريين والكوفيين لباب التنازع، فقد ذهب الكوفيون إلى أن إعمال الفعل الأول أولى، على حين ذهب البصريون إلى أن إعمال الفعل الثاني أولى، ومن جملة ما احتجّ به الكوفيون قول الشاعر</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7"/>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فلو أنَّ ما أَسعَى لِأَدنَى مَعِيشَةٍ     كَفانِي، ولم أَطلُبْ، قليلٌ من المالِ</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فقد أعمل الشاعر الفعل الأول "كفى"، ولو أعمل الثاني لقال: "قليلًا"</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8"/>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ويردّ البصريّون على شواهد الكوفيين بأسس مختلفة، من بينها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ليفسّروها تفسيرًا مخالفًا، ومن جملة الشواهد التي ساقوها ردًّا على الكوفيين قوله تعالى: "حَتَّى إِذَا جَعَلَهُ نَاراً قَالَ آتُونِي أُفْرِغْ عَلَيْهِ قِطْراً"</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9"/>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إذ رأوا أنه لو أعمل الأول لجاء التركيب: آتوني قطرًا أفرغه عليه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10"/>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وهكذا يجعلون إعمال الثاني أولى.</w:t>
      </w:r>
    </w:p>
    <w:p w:rsidR="00B4720F" w:rsidRPr="00CD3E40" w:rsidRDefault="003266EC" w:rsidP="00B4720F">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أما مجيء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في التحليل النحوي، الذي يقاس على الأنماط المجرّدة في قواعد- فإنه يتمثل بشواهد تساق مع جملة الأسس الأخرى، </w:t>
      </w:r>
      <w:r w:rsidR="00B4720F" w:rsidRPr="00CD3E40">
        <w:rPr>
          <w:rFonts w:ascii="Traditional Arabic" w:hAnsi="Traditional Arabic" w:cs="Traditional Arabic"/>
          <w:sz w:val="32"/>
          <w:szCs w:val="32"/>
          <w:rtl/>
        </w:rPr>
        <w:t xml:space="preserve">من ذلك أن </w:t>
      </w:r>
      <w:r w:rsidRPr="00CD3E40">
        <w:rPr>
          <w:rFonts w:ascii="Traditional Arabic" w:hAnsi="Traditional Arabic" w:cs="Traditional Arabic"/>
          <w:sz w:val="32"/>
          <w:szCs w:val="32"/>
          <w:rtl/>
        </w:rPr>
        <w:t xml:space="preserve">يقدّم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في الظواهر التي تقتضي تعددًا، ليكون أحد الأسس المعتمدة في وجه ما، فيعزّز الأسس من غير ترجيح بعض الأوجه على بعض، أو يأتي في الوجه الذي يُردّ عليه بالتضعيف، أو بالرفض، أو الذي يعتمد بالترجيح، أو الذي يؤخذ به ويرفض ما عداه. </w:t>
      </w:r>
    </w:p>
    <w:p w:rsidR="003266EC" w:rsidRPr="00CD3E40" w:rsidRDefault="003266EC" w:rsidP="00B4720F">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lastRenderedPageBreak/>
        <w:t xml:space="preserve">ومما جاء </w:t>
      </w:r>
      <w:r w:rsidR="00BD04EB" w:rsidRPr="00CD3E40">
        <w:rPr>
          <w:rFonts w:ascii="Traditional Arabic" w:hAnsi="Traditional Arabic" w:cs="Traditional Arabic"/>
          <w:sz w:val="32"/>
          <w:szCs w:val="32"/>
          <w:rtl/>
        </w:rPr>
        <w:t xml:space="preserve">من ذلك ما جرى في تحليل قوله </w:t>
      </w:r>
      <w:r w:rsidRPr="00CD3E40">
        <w:rPr>
          <w:rFonts w:ascii="Traditional Arabic" w:hAnsi="Traditional Arabic" w:cs="Traditional Arabic"/>
          <w:sz w:val="32"/>
          <w:szCs w:val="32"/>
          <w:rtl/>
        </w:rPr>
        <w:t>تعالى: "فَمَا مِنكُم مِّنْ أَحَدٍ عَنْهُ حَاجِزِينَ"</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11"/>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يفهم من كلام الزمخشري الذي تابع بعضهم أن "حاجزين" صفة لـ"أحد"، وجاءت مجرورة على اللفظ، لأنّ "أحد" في الأصل مبتدأ، وجُرَّ لفظًا بـ"من" لمّا تقدمه النفي</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12"/>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وعندما سوّغ المطابقة في العدد بين الموصوف المفرد في اللفظ "أحد" وصفته "حاجزين" التي جاءت جمعًا رأى أن "أحد" في معنى الجماعة، وإن جاء في اللفظ مفردًا، لأنه يقع للواحد وللجمع في النف</w:t>
      </w:r>
      <w:r w:rsidR="00BD04EB" w:rsidRPr="00CD3E40">
        <w:rPr>
          <w:rFonts w:ascii="Traditional Arabic" w:hAnsi="Traditional Arabic" w:cs="Traditional Arabic"/>
          <w:sz w:val="32"/>
          <w:szCs w:val="32"/>
          <w:rtl/>
        </w:rPr>
        <w:t>ي العام، ثم قدّم دليلًا ممثلاً بشاهد قرآني</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13"/>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وهو قوله تعالى: "لا نُفرِّق بين أَحَدٍ من رُسُلِهِ"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14"/>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ويضعّف أبو حيّان الوجه السالف بقوله: "ويضعف هذا القول"</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15"/>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لأن النفي يتسلَّط على الخبر المقدَّر بكون عام، الذي وقع موقعه الجار والمجرور "منكم"، وليس هذا المراد، وإنما المراد أن يتسلّط النفي على "حاجزين"، فلابدّ من وجه جديد، وعليه يرى أبو حيان أن "ما" نافية حجازية، فيكون "أحدٍ" مجرورًا لفظًا، مرفوعًا محلاًّ، على أنه اسم "ما" والخبر "حاجزين"، ولا يمنع الفصل بـ"منكم" من انتصاب خبر "ما"، فيصير تأويل المعنى المراد: ما أحد منكم يحجزه عمّا أُريد به من ذلك</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16"/>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كما يأتي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مع الأسس المعتمدة في الوجه الذي يراه صاحبه صحيحًا من بين الأوجه الأخرى المرفوضة. قال تعالى: "لَقَد تَّقَطَّعَ بَيْنَكُمْ وَضَلَّ عَنكُم مَّا كُنتُمْ تَزْعُمُونَ"</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17"/>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يروي </w:t>
      </w:r>
      <w:r w:rsidRPr="00CD3E40">
        <w:rPr>
          <w:rFonts w:ascii="Traditional Arabic" w:hAnsi="Traditional Arabic" w:cs="Traditional Arabic"/>
          <w:sz w:val="32"/>
          <w:szCs w:val="32"/>
          <w:rtl/>
        </w:rPr>
        <w:lastRenderedPageBreak/>
        <w:t>أبو حيان أوجهًا قيلت في فاعل "تقطَّع"، وهي أن الفاعل "بينَكم"، وقد جاء مبنيًّا في موضع رفع، أو أنه ضمير المصدر، أو يعود على ما يفهم من سياق الكلام، وهو: "الاتصال"، أو أنه محذوف نابت عنه صفته "بينَكم"</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18"/>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w:t>
      </w:r>
    </w:p>
    <w:p w:rsidR="00BD04EB"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ثم يرفض أبو حيان الأوجه السابقة جميعًا، ويرى أن المسألة من باب التنازع، أي: تنازع الفعلان "تقطّع" و"ضلَّ" الفاعل "ما" من: "ما كنتم تزعمون"، فأعمل الثاني، وهو "ضلّ"، وأضمر في "تقطّع" ضمير "ما"، وهو الأصنام</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19"/>
      </w:r>
      <w:r w:rsidRPr="00CD3E40">
        <w:rPr>
          <w:rFonts w:ascii="Traditional Arabic" w:hAnsi="Traditional Arabic" w:cs="Traditional Arabic"/>
          <w:sz w:val="32"/>
          <w:szCs w:val="32"/>
          <w:vertAlign w:val="superscript"/>
          <w:rtl/>
        </w:rPr>
        <w:t>)</w:t>
      </w:r>
      <w:r w:rsidR="00B4720F" w:rsidRPr="00CD3E40">
        <w:rPr>
          <w:rFonts w:ascii="Traditional Arabic" w:hAnsi="Traditional Arabic" w:cs="Traditional Arabic"/>
          <w:sz w:val="32"/>
          <w:szCs w:val="32"/>
          <w:rtl/>
        </w:rPr>
        <w:t xml:space="preserve">، مستعينًا بالشاهد القرآني، </w:t>
      </w:r>
      <w:r w:rsidRPr="00CD3E40">
        <w:rPr>
          <w:rFonts w:ascii="Traditional Arabic" w:hAnsi="Traditional Arabic" w:cs="Traditional Arabic"/>
          <w:sz w:val="32"/>
          <w:szCs w:val="32"/>
          <w:rtl/>
        </w:rPr>
        <w:t>"فالمعنى: لقد تقطّع بينكم ما كنتم تزعمون وضلّوا عنكم، كما قال تعالى: "إِذْ تَبَرَّأَ الَّذِينَ اتُّبِعُواْ مِنَ الَّذِينَ اتَّبَعُواْ وَرَأَوُاْ الْعَذَابَ وَتَقَطَّعَتْ بِهِمُ الأَسْبَابُ"</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0"/>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أي: لم يبق اتصال بينكم وبين ما كنتم تزعمون أنهم شركاء فعبدتموهم، وهذا إعراب سهل لم يتنبّه له أحد"</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1"/>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ويأخذ الاستئناس ب</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في الأخذ والرد شكلاً آخر، وهو أن تحلَّل العبارة بصورة تركيبية معيّنة، ولها صورة تركيبية أخرى تخت</w:t>
      </w:r>
      <w:r w:rsidR="00D37911" w:rsidRPr="00CD3E40">
        <w:rPr>
          <w:rFonts w:ascii="Traditional Arabic" w:hAnsi="Traditional Arabic" w:cs="Traditional Arabic"/>
          <w:sz w:val="32"/>
          <w:szCs w:val="32"/>
          <w:rtl/>
        </w:rPr>
        <w:t>لف عمَّا يتناوله التحليل، ويقصد بذلك</w:t>
      </w:r>
      <w:r w:rsidRPr="00CD3E40">
        <w:rPr>
          <w:rFonts w:ascii="Traditional Arabic" w:hAnsi="Traditional Arabic" w:cs="Traditional Arabic"/>
          <w:sz w:val="32"/>
          <w:szCs w:val="32"/>
          <w:rtl/>
        </w:rPr>
        <w:t xml:space="preserve"> القراءات القرآنية، فيقال مثلاً في الأخذ والرد: ويؤيده قراءة فلان، ويبعده هذه القراءة، ونحوه.ومما جاء من هذا النوع، في تأييد وجه ما ممّا قيل -ما جرى في تحليل قوله تعالى: "وَكَأَيِّن مِّن نَّبِيٍّ قَاتَلَ مَعَهُ رِبِّيُّونَ كَثِيرٌ فَمَا وَهَنُواْ لِمَا أَصَابَهُمْ فِي سَبِيلِ اللّهِ وَمَا ضَعُفُواْ وَمَا اسْتَكَانُواْ وَاللّهُ يُحِبُّ الصَّابِرِينَ"</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2"/>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يذكر الزمخشري أن فاعل "قاتل" هو "ربيّون" أو ضمير عائد على "نبيّ"، وجملة "معه ربيون" في موضع الحال، ثم يروي أن الآية الكريمة قرئت: "قُتِّلَ"</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3"/>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ويقول: "والقراءة بالتشديد تنصر الوجه الأوّل"</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4"/>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lastRenderedPageBreak/>
        <w:t>ومنه أيضًا ما جرى في تحليل قوله تعالى: "يَكَادُ الْبَرْقُ يَخْطَفُ أَبْصَارَهُمْ كُلَّمَا أَضَاء لَهُم مَّشَوْاْ فِيهِ وَإِذَا أَظْلَمَ عَلَيْهِمْ قَامُواْ"</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5"/>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يذكر أبو حيّان أن الفعل "أضاء" يحتمل التعدية، فيكون الضمير فيه عائدًا على "البرق"، والمفعول محذوف، أي: كلما أضاء لهم البرق الطريق، ويحتمل الفعل "أضاء" أن يكون لازمًا، كما في بعض اللهجات العربية. وبناءً على الاحتمال الأول يذكر أبو حيان أن الضمير في "فيه" يجوز أن يعود على البرق، مثلما يجوز أن يعود على المفعول به المحذوف، وهو "الطريق"، ثم يرى أبو حيان الاحتمال الثاني، وهو لزوم "أضاء"، وبذلك يتحتم عود الضمير على البرق في "فيه"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6"/>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w:t>
      </w:r>
      <w:r w:rsidR="00B4720F" w:rsidRPr="00CD3E40">
        <w:rPr>
          <w:rFonts w:ascii="Traditional Arabic" w:hAnsi="Traditional Arabic" w:cs="Traditional Arabic"/>
          <w:sz w:val="32"/>
          <w:szCs w:val="32"/>
          <w:rtl/>
        </w:rPr>
        <w:t>ويستأنس بالشاهد القرآني</w:t>
      </w:r>
      <w:r w:rsidRPr="00CD3E40">
        <w:rPr>
          <w:rFonts w:ascii="Traditional Arabic" w:hAnsi="Traditional Arabic" w:cs="Traditional Arabic"/>
          <w:sz w:val="32"/>
          <w:szCs w:val="32"/>
          <w:rtl/>
        </w:rPr>
        <w:t>، وهو قراءة الآية الكريمة بصورة تركيبية تؤيد الوجه الثاني، فيقول: "ويؤيد هذا قراءته ثلاثيًّا"</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7"/>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أي: "كلما ضاء"</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8"/>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وقد يأتي هذا النمط في الرد على وجه ما. قال تعالى: "الَّذِينَ آمَنُواْ وَعَمِلُواْ الصَّالِحَاتِ طُوبَى لَهُمْ وَحُسْنُ مَآبٍ"</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29"/>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اختلف في معنى "طوبى"، فذهب بعضهم إلى أنها اسم علم لشجرة في الجنة، فيتعين كون الكلمة مبتدأ، خبره "لهم"</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0"/>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وذهب الجمهور إلى أن "طوبى" مصدر، ووفقًا لهذا الرأي يروى عن ابن مالك أنها مبتدأ، وسوِّغ الابتداء بها، وإن كانت نكرة، لأنها تفيد الدعاء، كقولهم: سلامٌ عليكم</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1"/>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ثم يضيف أبو حيان ما يضعِّف هذا الوجه، فيرى أن ما يرده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2"/>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قراءة: </w:t>
      </w:r>
      <w:r w:rsidRPr="00CD3E40">
        <w:rPr>
          <w:rFonts w:ascii="Traditional Arabic" w:hAnsi="Traditional Arabic" w:cs="Traditional Arabic"/>
          <w:sz w:val="32"/>
          <w:szCs w:val="32"/>
          <w:rtl/>
        </w:rPr>
        <w:lastRenderedPageBreak/>
        <w:t>"وحسنَ مآبٍ" بالنصب</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3"/>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وهناك أمثلة كثيرة على هذا الضرب في التفاسير ذات الطابع اللغوي</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4"/>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647B23" w:rsidRPr="00CD3E40" w:rsidRDefault="003266EC" w:rsidP="0092776E">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ويقدَّم دليل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أحيانًا بنوعيه السالفين، في الظاهرة الواحدة التي تقتضي تعددًا. قال تعالى: " إِنَّ فِي ذَلِكَ لآيَةً لِّمَنْ خَافَ عَذَابَ الآخِرَةِ ذَلِكَ يَوْمٌ مَّجْمُوعٌ لَّهُ النَّاسُ وَذَلِكَ يَوْمٌ مَّشْهُودٌ* وَمَا نُؤَخِّرُهُ إِلاَّ لِأَجَلٍ مَّعْدُودٍ* يَوْمَ يَأْتِ لاَ تَكَلَّمُ نَفْسٌ إِلاَّ بِإِذْنِهِ فَمِنْهُمْ شَقِيٌّ وَسَعِيدٌ"</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5"/>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يرى الزمخشري أن الضمير في الفعل "يأتي" يجوز أن يعود على لفظ الجلالة، كقوله تعالى: "هل ينظُرون إلّا أن يأتيَهمُ الله"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6"/>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 "أو يأتي ربّك"</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7"/>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 "جاء ربّك"</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8"/>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ثم يضيف نوع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الثاني، أي: قراءة العبارة بصورة تركيبية غير التي يتناولها التحليل، فيرى أن ما يعضد هذا الوجه قراءة: "وما يؤخِّرهم"</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39"/>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ثم يضيف أنه يجوز أن يعود الضمير على "يوم"</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0"/>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كقوله تعالى: "أَفَأَمِنُواْ أَن تَأْتِيَهُمْ غَاشِيَةٌ مِّنْ عَذَابِ اللّهِ أَوْ تَأْتِيَهُمُ السَّاعَةُ بَغْتَةً وَهُمْ لاَ يَشْعُرُونَ"</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1"/>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ونلحظ في هذا التعدد أن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أسهم في أسس كلّ من الوجهين، إضافةً إلى وروده بنوعيه السابقين، ولم يقتصر على شاهد واحد كما تبين في الوجه الأول</w:t>
      </w:r>
      <w:r w:rsidR="00763A95" w:rsidRPr="00CD3E40">
        <w:rPr>
          <w:rFonts w:ascii="Traditional Arabic" w:hAnsi="Traditional Arabic" w:cs="Traditional Arabic"/>
          <w:sz w:val="32"/>
          <w:szCs w:val="32"/>
          <w:rtl/>
        </w:rPr>
        <w:t>.</w:t>
      </w:r>
    </w:p>
    <w:p w:rsidR="003266EC" w:rsidRPr="00CD3E40" w:rsidRDefault="003266EC" w:rsidP="0092776E">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أمّا </w:t>
      </w:r>
      <w:r w:rsidR="00FF384B" w:rsidRPr="00CD3E40">
        <w:rPr>
          <w:rFonts w:ascii="Traditional Arabic" w:hAnsi="Traditional Arabic" w:cs="Traditional Arabic"/>
          <w:sz w:val="32"/>
          <w:szCs w:val="32"/>
          <w:rtl/>
        </w:rPr>
        <w:t>الشواهد القرآنية</w:t>
      </w:r>
      <w:r w:rsidRPr="00CD3E40">
        <w:rPr>
          <w:rFonts w:ascii="Traditional Arabic" w:hAnsi="Traditional Arabic" w:cs="Traditional Arabic"/>
          <w:sz w:val="32"/>
          <w:szCs w:val="32"/>
          <w:rtl/>
        </w:rPr>
        <w:t>، التي</w:t>
      </w:r>
      <w:r w:rsidR="0092776E" w:rsidRPr="00CD3E40">
        <w:rPr>
          <w:rFonts w:ascii="Traditional Arabic" w:hAnsi="Traditional Arabic" w:cs="Traditional Arabic"/>
          <w:sz w:val="32"/>
          <w:szCs w:val="32"/>
          <w:rtl/>
        </w:rPr>
        <w:t xml:space="preserve"> تساق عند </w:t>
      </w:r>
      <w:r w:rsidRPr="00CD3E40">
        <w:rPr>
          <w:rFonts w:ascii="Traditional Arabic" w:hAnsi="Traditional Arabic" w:cs="Traditional Arabic"/>
          <w:sz w:val="32"/>
          <w:szCs w:val="32"/>
          <w:rtl/>
        </w:rPr>
        <w:t>تناول الأصل المقيس عليه في عملية التحليل- فقد تتمثل</w:t>
      </w:r>
      <w:r w:rsidR="0092776E" w:rsidRPr="00CD3E40">
        <w:rPr>
          <w:rFonts w:ascii="Traditional Arabic" w:hAnsi="Traditional Arabic" w:cs="Traditional Arabic"/>
          <w:sz w:val="32"/>
          <w:szCs w:val="32"/>
          <w:rtl/>
        </w:rPr>
        <w:t xml:space="preserve"> بتعزيز الرأي بوصفه بالقوة وبتعزيز ذلك بشاهد قرآني،</w:t>
      </w:r>
      <w:r w:rsidRPr="00CD3E40">
        <w:rPr>
          <w:rFonts w:ascii="Traditional Arabic" w:hAnsi="Traditional Arabic" w:cs="Traditional Arabic"/>
          <w:sz w:val="32"/>
          <w:szCs w:val="32"/>
          <w:rtl/>
        </w:rPr>
        <w:t xml:space="preserve"> </w:t>
      </w:r>
      <w:r w:rsidR="0092776E" w:rsidRPr="00CD3E40">
        <w:rPr>
          <w:rFonts w:ascii="Traditional Arabic" w:hAnsi="Traditional Arabic" w:cs="Traditional Arabic"/>
          <w:sz w:val="32"/>
          <w:szCs w:val="32"/>
          <w:rtl/>
        </w:rPr>
        <w:t>في</w:t>
      </w:r>
      <w:r w:rsidRPr="00CD3E40">
        <w:rPr>
          <w:rFonts w:ascii="Traditional Arabic" w:hAnsi="Traditional Arabic" w:cs="Traditional Arabic"/>
          <w:sz w:val="32"/>
          <w:szCs w:val="32"/>
          <w:rtl/>
        </w:rPr>
        <w:t xml:space="preserve">وصف الأصل بالقوّة، كأن يقال: </w:t>
      </w:r>
      <w:r w:rsidRPr="00CD3E40">
        <w:rPr>
          <w:rFonts w:ascii="Traditional Arabic" w:hAnsi="Traditional Arabic" w:cs="Traditional Arabic"/>
          <w:sz w:val="32"/>
          <w:szCs w:val="32"/>
          <w:rtl/>
        </w:rPr>
        <w:lastRenderedPageBreak/>
        <w:t>وهذا أكثر استعمالاً، أو: وهذا يطّرد أكثر من غيره في كلامهم</w:t>
      </w:r>
      <w:r w:rsidR="0092776E" w:rsidRPr="00CD3E40">
        <w:rPr>
          <w:rFonts w:ascii="Traditional Arabic" w:hAnsi="Traditional Arabic" w:cs="Traditional Arabic"/>
          <w:sz w:val="32"/>
          <w:szCs w:val="32"/>
          <w:rtl/>
        </w:rPr>
        <w:t xml:space="preserve"> ويساق الشاهد القرآني تعزيزًا للرأي</w:t>
      </w:r>
      <w:r w:rsidRPr="00CD3E40">
        <w:rPr>
          <w:rFonts w:ascii="Traditional Arabic" w:hAnsi="Traditional Arabic" w:cs="Traditional Arabic"/>
          <w:sz w:val="32"/>
          <w:szCs w:val="32"/>
          <w:rtl/>
        </w:rPr>
        <w:t xml:space="preserve">. وربما تمثلت برفض الأصل المقيس عليه لعدم </w:t>
      </w:r>
      <w:r w:rsidR="0092776E" w:rsidRPr="00CD3E40">
        <w:rPr>
          <w:rFonts w:ascii="Traditional Arabic" w:hAnsi="Traditional Arabic" w:cs="Traditional Arabic"/>
          <w:sz w:val="32"/>
          <w:szCs w:val="32"/>
          <w:rtl/>
        </w:rPr>
        <w:t xml:space="preserve">وجود ما يعززه في كلام العرب وفي القرآن الكريم </w:t>
      </w:r>
      <w:r w:rsidRPr="00CD3E40">
        <w:rPr>
          <w:rFonts w:ascii="Traditional Arabic" w:hAnsi="Traditional Arabic" w:cs="Traditional Arabic"/>
          <w:sz w:val="32"/>
          <w:szCs w:val="32"/>
          <w:rtl/>
        </w:rPr>
        <w:t xml:space="preserve">ومن ثم يبطل الوجه، أو تمثلت بتضعيف الأصل أو برفضه، لعدم اطراده في </w:t>
      </w:r>
      <w:r w:rsidR="0092776E" w:rsidRPr="00CD3E40">
        <w:rPr>
          <w:rFonts w:ascii="Traditional Arabic" w:hAnsi="Traditional Arabic" w:cs="Traditional Arabic"/>
          <w:sz w:val="32"/>
          <w:szCs w:val="32"/>
          <w:rtl/>
        </w:rPr>
        <w:t xml:space="preserve"> في القرآن الكريم و</w:t>
      </w:r>
      <w:r w:rsidRPr="00CD3E40">
        <w:rPr>
          <w:rFonts w:ascii="Traditional Arabic" w:hAnsi="Traditional Arabic" w:cs="Traditional Arabic"/>
          <w:sz w:val="32"/>
          <w:szCs w:val="32"/>
          <w:rtl/>
        </w:rPr>
        <w:t>كلام العرب، فيوصف مثلاً بالندرة أو بالشذوذ، أو بالقلة أو غير ذلك، وهي أحكام يطلقها النحاة، في وصف الأنماط التركيبية التي جردوها، بالنظر في المادة المسموعة.</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يكون اطراد الأصل أو كثرة استعماله عاملاً، يفضّله على غيره من بين الأصول الأخرى التي يمكن أن يقاس عليها في التحليل</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2"/>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فيقال مثلاً: والأكثر في كلامهم كذا</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3"/>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والأجرى على قواعد العرب كذا</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4"/>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إليك مثلاً الباء في: "مررت به"، يروى عن الأخفش أنها بمعنى "على"</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5"/>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ويستدل على ذلك ب</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كقوله تعالى: "وإنَّكم لَتَمُرُّون عليهِم مُصبِحين"</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6"/>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ويرى ابن هشام أنها للإلصاق المجازي، ثم يضيف أن الإلصاق في الباء، والاستعلاء في "على" يكونان على الحقيقة، إذا كان كلٌّ منهما مفضيًا على نفس المجرور، كقولهم: أمسكت بزيد وصعدت على السطح. وإذا أفضى إلى ما يقرب منه فمجاز، نحو: مررت بزيد، وقول الشاعر</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7"/>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تُشَبُّ لِمَقْرُورَيْنِ يَصْطَلِيانِها     وبات على النّار النّدى والمحلَّقُ</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فالباء بعد "مرّ" للإلصاق المجازي، و "على" بعد "بات" للاستعلاء المجازي، وإذا أخذنا بقول الأخفش تكون الباء للاستعلاء المجازي، وإذا استوى التقديران: الإلصاق والاستعلاء، في </w:t>
      </w:r>
      <w:r w:rsidRPr="00CD3E40">
        <w:rPr>
          <w:rFonts w:ascii="Traditional Arabic" w:hAnsi="Traditional Arabic" w:cs="Traditional Arabic"/>
          <w:sz w:val="32"/>
          <w:szCs w:val="32"/>
          <w:rtl/>
        </w:rPr>
        <w:lastRenderedPageBreak/>
        <w:t>المجازيّة فالأكثر استعمالاً أولى بالتخريج عليه، و "مررت به" أكثر استعمالاً من "مررت عليه"، فكان أولى بتقديره أصلاً يقاس عليه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8"/>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وهكذا يخلص ابن هشام إلى الأخذ بالإلصاق المجازي، وحجته مجيء الباء بعد "مرّ" في كلامهم أكثر من مجيء "على"، ثم يوجّه على هذا الأصل الذي يرى كثرته الاسم المنصوب بعد "مرّ"، إذ يقدر الباء لا "على"، كما في قول الشاعر</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49"/>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تَمُرُُّون الديارَ، ولم تَعُوجوا     كَلامُكُمُ عليَّ، إذن، حرامُ</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فالمقدّر عنده الباء، لأنها أكثر مجيئًا بعد "مرّ" من "على" في كلام العرب، وما جاء أكثر من غيره أولى بالقياس عليه</w:t>
      </w:r>
      <w:r w:rsidR="00763A95" w:rsidRPr="00CD3E40">
        <w:rPr>
          <w:rFonts w:ascii="Traditional Arabic" w:hAnsi="Traditional Arabic" w:cs="Traditional Arabic"/>
          <w:sz w:val="32"/>
          <w:szCs w:val="32"/>
          <w:rtl/>
        </w:rPr>
        <w:t>، وبالمقابل راينا في الوجه السابق كيف كان الاستدلال بالشاهد القرآني</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50"/>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3266EC" w:rsidRPr="00CD3E40" w:rsidRDefault="003266EC" w:rsidP="009E0D73">
      <w:pPr>
        <w:pStyle w:val="BodyText3"/>
        <w:spacing w:before="120"/>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وقد يذهب بعض النحاة في تحليله</w:t>
      </w:r>
      <w:r w:rsidR="00763A95" w:rsidRPr="00CD3E40">
        <w:rPr>
          <w:rFonts w:ascii="Traditional Arabic" w:hAnsi="Traditional Arabic" w:cs="Traditional Arabic"/>
          <w:sz w:val="32"/>
          <w:szCs w:val="32"/>
          <w:rtl/>
        </w:rPr>
        <w:t xml:space="preserve"> للشاهد القرآني</w:t>
      </w:r>
      <w:r w:rsidRPr="00CD3E40">
        <w:rPr>
          <w:rFonts w:ascii="Traditional Arabic" w:hAnsi="Traditional Arabic" w:cs="Traditional Arabic"/>
          <w:sz w:val="32"/>
          <w:szCs w:val="32"/>
          <w:rtl/>
        </w:rPr>
        <w:t>، إلى أن يجعله يسير على أصل غير معروف عند نحاة آخرين، فيأتي الرد من هؤلاء على الأصل الذي سار عليه التحليل بأنه غير مسموع به</w:t>
      </w:r>
      <w:r w:rsidR="009E0D73" w:rsidRPr="00CD3E40">
        <w:rPr>
          <w:rFonts w:ascii="Traditional Arabic" w:hAnsi="Traditional Arabic" w:cs="Traditional Arabic"/>
          <w:sz w:val="32"/>
          <w:szCs w:val="32"/>
          <w:rtl/>
        </w:rPr>
        <w:t xml:space="preserve"> لافي القرآن الكريم ولا في كلام العرب</w:t>
      </w:r>
      <w:r w:rsidRPr="00CD3E40">
        <w:rPr>
          <w:rFonts w:ascii="Traditional Arabic" w:hAnsi="Traditional Arabic" w:cs="Traditional Arabic"/>
          <w:sz w:val="32"/>
          <w:szCs w:val="32"/>
          <w:rtl/>
        </w:rPr>
        <w:t xml:space="preserve">، ومن هنا يكون عدم </w:t>
      </w:r>
      <w:r w:rsidR="00763A95" w:rsidRPr="00CD3E40">
        <w:rPr>
          <w:rFonts w:ascii="Traditional Arabic" w:hAnsi="Traditional Arabic" w:cs="Traditional Arabic"/>
          <w:sz w:val="32"/>
          <w:szCs w:val="32"/>
          <w:rtl/>
        </w:rPr>
        <w:t xml:space="preserve">السماع </w:t>
      </w:r>
      <w:r w:rsidRPr="00CD3E40">
        <w:rPr>
          <w:rFonts w:ascii="Traditional Arabic" w:hAnsi="Traditional Arabic" w:cs="Traditional Arabic"/>
          <w:sz w:val="32"/>
          <w:szCs w:val="32"/>
          <w:rtl/>
        </w:rPr>
        <w:t>أساسًا معتمدًا، من جملة الأسس التي تساق في ردّ وجه ما من الوجوه التي تحلِّل الشاهد</w:t>
      </w:r>
      <w:r w:rsidR="00763A95" w:rsidRPr="00CD3E40">
        <w:rPr>
          <w:rFonts w:ascii="Traditional Arabic" w:hAnsi="Traditional Arabic" w:cs="Traditional Arabic"/>
          <w:sz w:val="32"/>
          <w:szCs w:val="32"/>
          <w:rtl/>
        </w:rPr>
        <w:t xml:space="preserve"> القرآني</w:t>
      </w:r>
      <w:r w:rsidRPr="00CD3E40">
        <w:rPr>
          <w:rFonts w:ascii="Traditional Arabic" w:hAnsi="Traditional Arabic" w:cs="Traditional Arabic"/>
          <w:sz w:val="32"/>
          <w:szCs w:val="32"/>
          <w:rtl/>
        </w:rPr>
        <w:t xml:space="preserve">. ويطلق النحاة أحكامًا معينة في التعبير عن </w:t>
      </w:r>
      <w:r w:rsidR="009E0D73" w:rsidRPr="00CD3E40">
        <w:rPr>
          <w:rFonts w:ascii="Traditional Arabic" w:hAnsi="Traditional Arabic" w:cs="Traditional Arabic"/>
          <w:sz w:val="32"/>
          <w:szCs w:val="32"/>
          <w:rtl/>
        </w:rPr>
        <w:t>ذلك</w:t>
      </w:r>
      <w:r w:rsidRPr="00CD3E40">
        <w:rPr>
          <w:rFonts w:ascii="Traditional Arabic" w:hAnsi="Traditional Arabic" w:cs="Traditional Arabic"/>
          <w:sz w:val="32"/>
          <w:szCs w:val="32"/>
          <w:rtl/>
        </w:rPr>
        <w:t>، فيقولون مثلاً حين يرفضون التحليل: يحتاج إلى نقلٍ من كلام العرب</w:t>
      </w:r>
      <w:r w:rsidRPr="00CD3E40">
        <w:rPr>
          <w:rStyle w:val="FootnoteReference"/>
          <w:rFonts w:ascii="Traditional Arabic" w:hAnsi="Traditional Arabic" w:cs="Traditional Arabic"/>
          <w:sz w:val="32"/>
          <w:szCs w:val="32"/>
          <w:rtl/>
        </w:rPr>
        <w:t>(</w:t>
      </w:r>
      <w:r w:rsidRPr="00CD3E40">
        <w:rPr>
          <w:rStyle w:val="FootnoteReference"/>
          <w:rFonts w:ascii="Traditional Arabic" w:hAnsi="Traditional Arabic" w:cs="Traditional Arabic"/>
          <w:sz w:val="32"/>
          <w:szCs w:val="32"/>
          <w:rtl/>
        </w:rPr>
        <w:footnoteReference w:id="51"/>
      </w:r>
      <w:r w:rsidRPr="00CD3E40">
        <w:rPr>
          <w:rStyle w:val="FootnoteReference"/>
          <w:rFonts w:ascii="Traditional Arabic" w:hAnsi="Traditional Arabic" w:cs="Traditional Arabic"/>
          <w:sz w:val="32"/>
          <w:szCs w:val="32"/>
          <w:rtl/>
        </w:rPr>
        <w:t>)</w:t>
      </w:r>
      <w:r w:rsidRPr="00CD3E40">
        <w:rPr>
          <w:rFonts w:ascii="Traditional Arabic" w:hAnsi="Traditional Arabic" w:cs="Traditional Arabic"/>
          <w:sz w:val="32"/>
          <w:szCs w:val="32"/>
          <w:rtl/>
        </w:rPr>
        <w:t>، وهذا لم يثبت بالنقل</w:t>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vertAlign w:val="superscript"/>
          <w:rtl/>
        </w:rPr>
        <w:footnoteReference w:id="52"/>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وقد تتبعت جملة من دواوين العرب ، ولم أعثر على ذلك</w:t>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vertAlign w:val="superscript"/>
          <w:rtl/>
        </w:rPr>
        <w:footnoteReference w:id="53"/>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ومن ذهـب إلى ذلك الوجه لا بصر له بلسان العرب جاهل به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54"/>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وهذا غير مسموع في كلامهم</w:t>
      </w:r>
      <w:r w:rsidRPr="00CD3E40">
        <w:rPr>
          <w:rStyle w:val="FootnoteReference"/>
          <w:rFonts w:ascii="Traditional Arabic" w:hAnsi="Traditional Arabic" w:cs="Traditional Arabic"/>
          <w:sz w:val="32"/>
          <w:szCs w:val="32"/>
          <w:rtl/>
        </w:rPr>
        <w:t>(</w:t>
      </w:r>
      <w:r w:rsidRPr="00CD3E40">
        <w:rPr>
          <w:rStyle w:val="FootnoteReference"/>
          <w:rFonts w:ascii="Traditional Arabic" w:hAnsi="Traditional Arabic" w:cs="Traditional Arabic"/>
          <w:sz w:val="32"/>
          <w:szCs w:val="32"/>
          <w:rtl/>
        </w:rPr>
        <w:footnoteReference w:id="55"/>
      </w:r>
      <w:r w:rsidRPr="00CD3E40">
        <w:rPr>
          <w:rStyle w:val="FootnoteReference"/>
          <w:rFonts w:ascii="Traditional Arabic" w:hAnsi="Traditional Arabic" w:cs="Traditional Arabic"/>
          <w:sz w:val="32"/>
          <w:szCs w:val="32"/>
          <w:rtl/>
        </w:rPr>
        <w:t>)</w:t>
      </w:r>
      <w:r w:rsidRPr="00CD3E40">
        <w:rPr>
          <w:rFonts w:ascii="Traditional Arabic" w:hAnsi="Traditional Arabic" w:cs="Traditional Arabic"/>
          <w:sz w:val="32"/>
          <w:szCs w:val="32"/>
          <w:rtl/>
        </w:rPr>
        <w:t xml:space="preserve">. </w:t>
      </w:r>
      <w:r w:rsidRPr="00CD3E40">
        <w:rPr>
          <w:rFonts w:ascii="Traditional Arabic" w:hAnsi="Traditional Arabic" w:cs="Traditional Arabic"/>
          <w:sz w:val="32"/>
          <w:szCs w:val="32"/>
          <w:rtl/>
        </w:rPr>
        <w:lastRenderedPageBreak/>
        <w:t>قال تعالى:"وَإِذْ قَالَ مُوسَى لِقَوْمِهِ يَا قَوْمِ إِنَّكُمْ ظَلَمْتُمْ أَنفُسَكُمْ بِاتِّخَاذِكُمُ الْعِجْلَ فَتُوبُواْ إِلَى بَارِئِكُمْ فَاقْتُلُواْ أَنفُسَكُمْ ذَلِكُمْ خَيْرٌ لَّكُمْ عِندَ بَارِئِكُمْ فَتَابَ عَلَيْكُمْ إِنَّهُ هُوَ التَّوَّابُ الرَّحِيمُ"</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56"/>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يتبين من سياق الآية الكريمة أن المعنى النحوي الذي يقتضيه موضع جملة  "تاب عليكم" محير، ولعله أمر مقصود وحكمة إلهية، يراد منها إثارة الخيال، بافتراض تقديرات ذات دلالات متنوعة، تمنح النص غنىً دلاليًا من خلال الإيحاء المتعدد، وقد ذهب أبو حيان إلى أن الجملة "إخبار من الله تعالى بالتوبة عليهم ، ولابد من تق</w:t>
      </w:r>
      <w:r w:rsidR="00BE3476" w:rsidRPr="00CD3E40">
        <w:rPr>
          <w:rFonts w:ascii="Traditional Arabic" w:hAnsi="Traditional Arabic" w:cs="Traditional Arabic"/>
          <w:sz w:val="32"/>
          <w:szCs w:val="32"/>
          <w:rtl/>
        </w:rPr>
        <w:t>دير محذوف، عطفت عليه هذه الجملة، أي: فامتثلتم ذلك فتاب عليكم</w:t>
      </w:r>
      <w:r w:rsidRPr="00CD3E40">
        <w:rPr>
          <w:rFonts w:ascii="Traditional Arabic" w:hAnsi="Traditional Arabic" w:cs="Traditional Arabic"/>
          <w:sz w:val="32"/>
          <w:szCs w:val="32"/>
          <w:rtl/>
        </w:rPr>
        <w:t xml:space="preserve">، وتكون هاتان الجملتان مندرجتين </w:t>
      </w:r>
      <w:r w:rsidR="00BE3476" w:rsidRPr="00CD3E40">
        <w:rPr>
          <w:rFonts w:ascii="Traditional Arabic" w:hAnsi="Traditional Arabic" w:cs="Traditional Arabic"/>
          <w:sz w:val="32"/>
          <w:szCs w:val="32"/>
          <w:rtl/>
        </w:rPr>
        <w:t>تحت الإضافة إلى الظرف الذي هو "إذ</w:t>
      </w:r>
      <w:r w:rsidRPr="00CD3E40">
        <w:rPr>
          <w:rFonts w:ascii="Traditional Arabic" w:hAnsi="Traditional Arabic" w:cs="Traditional Arabic"/>
          <w:sz w:val="32"/>
          <w:szCs w:val="32"/>
          <w:rtl/>
        </w:rPr>
        <w:t>" في قوله [تعالى]: "وإذ قال موسى لقومه"..."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57"/>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ثم يضيف:  "وأجاز الزمخشري</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58"/>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أن يكون [هذا الكلام] مندرجاً تحت قول موسى على تقدير شرط محذوف ، كأنه قال : فإن فعلتم فقد تاب عليكم ، فتكون الفاء، إذ ذاك رابطة لجملة الجزاء بجملة الشرط   المحذوفة هي وحرف الشرط، وما ذهب إليه الزمخشري لا يجوز، ذلك أن الجواب يجوز حذفه كثيراً  للدليل عليه ، وأما فعل الشرط وحده دون الأداة فيجوز حذفه، إذا كان منفياً بـ "لا" في الكلام الفصيح … فإن كان غير منفيٍّ بـ "لا" فلا يجوز ذلك إلا في ضرورة … ، وكذلك فعل الشرط وفعل الجواب دون أن يجوز في الضرورة… وأما حذف فعل الشرط وأداة الشرط معاً وإبقاء الجواب [ كما ذهب الزمخشري ] فلا يجوز، إذ لم يثبت ذلك من كلام العرب"</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59"/>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 </w:t>
      </w:r>
    </w:p>
    <w:p w:rsidR="003266EC" w:rsidRPr="00CD3E40" w:rsidRDefault="003266EC" w:rsidP="00763A95">
      <w:pPr>
        <w:pStyle w:val="BodyText3"/>
        <w:spacing w:before="120"/>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ومن ذلك ما جرى في تحليل الآية  الكريمة: "وَلَمَّا جَاءهُمْ كِتَابٌ مِّنْ عِندِ اللّهِ مُصَدِّقٌ لِّمَا مَعَهُمْ وَكَانُواْ مِن قَبْلُ يَسْتَفْتِحُونَ عَلَى الَّذِينَ كَفَرُواْ فَلَمَّا جَاءهُم مَّا عَرَفُواْ كَفَرُواْ بِهِ فَلَعْنَةُ اللَّه عَلَى </w:t>
      </w:r>
      <w:r w:rsidRPr="00CD3E40">
        <w:rPr>
          <w:rFonts w:ascii="Traditional Arabic" w:hAnsi="Traditional Arabic" w:cs="Traditional Arabic"/>
          <w:sz w:val="32"/>
          <w:szCs w:val="32"/>
          <w:rtl/>
        </w:rPr>
        <w:lastRenderedPageBreak/>
        <w:t>الْكَافِرِينَ"</w:t>
      </w:r>
      <w:r w:rsidRPr="00CD3E40">
        <w:rPr>
          <w:rStyle w:val="FootnoteReference"/>
          <w:rFonts w:ascii="Traditional Arabic" w:hAnsi="Traditional Arabic" w:cs="Traditional Arabic"/>
          <w:sz w:val="32"/>
          <w:szCs w:val="32"/>
          <w:rtl/>
        </w:rPr>
        <w:t>(</w:t>
      </w:r>
      <w:r w:rsidRPr="00CD3E40">
        <w:rPr>
          <w:rStyle w:val="FootnoteReference"/>
          <w:rFonts w:ascii="Traditional Arabic" w:hAnsi="Traditional Arabic" w:cs="Traditional Arabic"/>
          <w:sz w:val="32"/>
          <w:szCs w:val="32"/>
          <w:rtl/>
        </w:rPr>
        <w:footnoteReference w:id="60"/>
      </w:r>
      <w:r w:rsidRPr="00CD3E40">
        <w:rPr>
          <w:rStyle w:val="FootnoteReference"/>
          <w:rFonts w:ascii="Traditional Arabic" w:hAnsi="Traditional Arabic" w:cs="Traditional Arabic"/>
          <w:sz w:val="32"/>
          <w:szCs w:val="32"/>
          <w:rtl/>
        </w:rPr>
        <w:t>)</w:t>
      </w:r>
      <w:r w:rsidRPr="00CD3E40">
        <w:rPr>
          <w:rFonts w:ascii="Traditional Arabic" w:hAnsi="Traditional Arabic" w:cs="Traditional Arabic"/>
          <w:sz w:val="32"/>
          <w:szCs w:val="32"/>
          <w:rtl/>
        </w:rPr>
        <w:t>. ينقل أبو حيّان أنهم اختلفوا في جواب "لمّا" الأولى، فعن الفرّاء أن الفاء في "فلمّا" واقعة في جواب "لمّا" الأولى، وجملة "كفروا" جواب "لمّا" الثانية</w:t>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vertAlign w:val="superscript"/>
          <w:rtl/>
        </w:rPr>
        <w:footnoteReference w:id="61"/>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وعن الأخفش والزَّجّاج أن جواب "لمّا" الأولى محذوف، لدلالة المعنى عليه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62"/>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فقدَّره بعضهم بـ"كفروا"، لدلالة "كفروا به عليه"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63"/>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وقدّره الزمخشري بـ: "كذّبوا به واستهانوا بمجيئه"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64"/>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وعن المبرّد أن جواب "لمّا" الأولى هو "كفروا به"، وكرّر "لمّا" لطول الكلام، ويفيد هذا التكرار تقريرًا للذنب وتأكيدًا له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65"/>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ويعقّب أبو حيّان على الرأي الأخير بأن الفاء تمنع من تكرار التأكيد</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66"/>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ثم يردّ رأي الفرّاء بقوله: "وأما قول الفرّاء فلم يثبت في لسانهم: لمّا جاء زيدٌ فلمّا جاء خالدٌ أقبل جعفر. فهو تركيب مفقود في لسانهم فلا نثبته، ولا حجّة في هذا المختلف فيه، فالأولى أن يكون الجواب محذوفًا لدلالة المعنى عليه، وأن يكون التقدير: ولمّا جاءهم كتاب مصدِّق لما معهم كذّبوه..."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67"/>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فقد جاء ردّ أبي حيّان على تحليل الفرّاء بأنه جرى على نمط لم يثبت سماعه.</w:t>
      </w:r>
    </w:p>
    <w:p w:rsidR="003266EC" w:rsidRPr="00CD3E40" w:rsidRDefault="00763A95"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وقد يجعل النحاة من الشواهد النادرة أصلاً يقيسون عليه الشاهد القرآني، ومن ثم يأتي الرد على مثل هؤلاء بتناول الأصل المقيس عليه استبعادًا للوجه ومحاولة لتوجيه السشاهد القرآني توجيهًا </w:t>
      </w:r>
      <w:r w:rsidRPr="00CD3E40">
        <w:rPr>
          <w:rFonts w:ascii="Traditional Arabic" w:hAnsi="Traditional Arabic" w:cs="Traditional Arabic"/>
          <w:sz w:val="32"/>
          <w:szCs w:val="32"/>
          <w:rtl/>
        </w:rPr>
        <w:lastRenderedPageBreak/>
        <w:t xml:space="preserve">آخر </w:t>
      </w:r>
      <w:r w:rsidR="003266EC" w:rsidRPr="00CD3E40">
        <w:rPr>
          <w:rFonts w:ascii="Traditional Arabic" w:hAnsi="Traditional Arabic" w:cs="Traditional Arabic"/>
          <w:sz w:val="32"/>
          <w:szCs w:val="32"/>
          <w:rtl/>
        </w:rPr>
        <w:t>من ذلك مثلاً ما ذهب إليه النحاة، وهو أنّ "إنّ" قد تأتي حرف جواب بمعنى "نعم"، واستدلّوا بقول الشاعر</w:t>
      </w:r>
      <w:r w:rsidR="003266EC" w:rsidRPr="00CD3E40">
        <w:rPr>
          <w:rFonts w:ascii="Traditional Arabic" w:hAnsi="Traditional Arabic" w:cs="Traditional Arabic"/>
          <w:sz w:val="32"/>
          <w:szCs w:val="32"/>
          <w:vertAlign w:val="superscript"/>
          <w:rtl/>
        </w:rPr>
        <w:t>(</w:t>
      </w:r>
      <w:r w:rsidR="003266EC" w:rsidRPr="00CD3E40">
        <w:rPr>
          <w:rStyle w:val="FootnoteReference"/>
          <w:rFonts w:ascii="Traditional Arabic" w:hAnsi="Traditional Arabic" w:cs="Traditional Arabic"/>
          <w:sz w:val="32"/>
          <w:szCs w:val="32"/>
          <w:rtl/>
        </w:rPr>
        <w:footnoteReference w:id="68"/>
      </w:r>
      <w:r w:rsidR="003266EC" w:rsidRPr="00CD3E40">
        <w:rPr>
          <w:rFonts w:ascii="Traditional Arabic" w:hAnsi="Traditional Arabic" w:cs="Traditional Arabic"/>
          <w:sz w:val="32"/>
          <w:szCs w:val="32"/>
          <w:vertAlign w:val="superscript"/>
          <w:rtl/>
        </w:rPr>
        <w:t>)</w:t>
      </w:r>
      <w:r w:rsidR="003266EC" w:rsidRPr="00CD3E40">
        <w:rPr>
          <w:rFonts w:ascii="Traditional Arabic" w:hAnsi="Traditional Arabic" w:cs="Traditional Arabic"/>
          <w:sz w:val="32"/>
          <w:szCs w:val="32"/>
          <w:rtl/>
        </w:rPr>
        <w:t>:</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وَيَقُـلْنَ شَيْبٌ قـد علا       كَ، وقد كَبِرتَ، فقلتُ: إنَّهْ</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قال بعضهم: "إنّ" حرف جواب بمعنى "نعم"، والهاء للسكت</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69"/>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ولمّا ذهب بعض النحاة إلى توجيه الشاهد وجهة أخرى تدخّل ابن هشام، ليعزّز الوجه الذي يقول: إنها بمعنى "نعم"، فساق قول عبد الله بن الزبير(ت73هـ) رضي الله عنه "إنّ وراكبها" ردًّا على أحدهم، حين قال لعبد الله: لعن الله ناقةً حملتني إليك . ومعنى عبارة ابن الزبير: نعم، ولعن راكبها، لأنه لا يجوز حذف اسم "إنّ" وخبرها</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70"/>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وعندما تناول النحاة قراءة تشديد "إنّ"</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71"/>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في قوله تعالى: "قَالُوا إِنْ هَذَانِ لَسَاحِرَانِ يُرِيدَانِ أَن يُخْرِجَاكُم مِّنْ أَرْضِكُم بِسِحْرِهِمَا وَيَذْهَبَا بِطَرِيقَتِكُمُ الْمُثْلَى"</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72"/>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ذهب قسم منهم إلى أنها عاملة، باعتبار اسمها ضمير الشأن، أو باعتباره "هذان"، على أنه مبني، أو أنه جاء على لغة لبعض العرب</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73"/>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وعن المُبرّد أنه حملها في القراءة السالفة على "إنّ"، التي بمعنى "نعم"، فجعلها مثلها، وذلك قياسًا على ما استدلّ به</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74"/>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xml:space="preserve">، ومن جملة الأسس التي تناولها بعضهم في الرد عليه هو اعتراضهم على </w:t>
      </w:r>
      <w:r w:rsidRPr="00CD3E40">
        <w:rPr>
          <w:rFonts w:ascii="Traditional Arabic" w:hAnsi="Traditional Arabic" w:cs="Traditional Arabic"/>
          <w:sz w:val="32"/>
          <w:szCs w:val="32"/>
          <w:rtl/>
        </w:rPr>
        <w:lastRenderedPageBreak/>
        <w:t>الأصل الذي قيس عليه، فقالوا: إن مجيء "إنّ" بمعنى "نعم" شاذّ، حتى قيل: إنه لم يثبت</w:t>
      </w:r>
      <w:r w:rsidRPr="00CD3E40">
        <w:rPr>
          <w:rFonts w:ascii="Traditional Arabic" w:hAnsi="Traditional Arabic" w:cs="Traditional Arabic"/>
          <w:sz w:val="32"/>
          <w:szCs w:val="32"/>
          <w:vertAlign w:val="superscript"/>
          <w:rtl/>
        </w:rPr>
        <w:t>(</w:t>
      </w:r>
      <w:r w:rsidRPr="00CD3E40">
        <w:rPr>
          <w:rStyle w:val="FootnoteReference"/>
          <w:rFonts w:ascii="Traditional Arabic" w:hAnsi="Traditional Arabic" w:cs="Traditional Arabic"/>
          <w:sz w:val="32"/>
          <w:szCs w:val="32"/>
          <w:rtl/>
        </w:rPr>
        <w:footnoteReference w:id="75"/>
      </w:r>
      <w:r w:rsidRPr="00CD3E40">
        <w:rPr>
          <w:rFonts w:ascii="Traditional Arabic" w:hAnsi="Traditional Arabic" w:cs="Traditional Arabic"/>
          <w:sz w:val="32"/>
          <w:szCs w:val="32"/>
          <w:vertAlign w:val="superscript"/>
          <w:rtl/>
        </w:rPr>
        <w:t>)</w:t>
      </w:r>
      <w:r w:rsidRPr="00CD3E40">
        <w:rPr>
          <w:rFonts w:ascii="Traditional Arabic" w:hAnsi="Traditional Arabic" w:cs="Traditional Arabic"/>
          <w:sz w:val="32"/>
          <w:szCs w:val="32"/>
          <w:rtl/>
        </w:rPr>
        <w:t>. ومن ثم جاء الردّ على الوجه الذي ذهب إليه المبرّد، بتناول الأصل المقيس عليه بقضايا تتعلّق ب</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w:t>
      </w:r>
    </w:p>
    <w:p w:rsidR="0092776E" w:rsidRPr="00CD3E40" w:rsidRDefault="0092776E" w:rsidP="0092776E">
      <w:pPr>
        <w:pStyle w:val="ListParagraph"/>
        <w:spacing w:before="120" w:after="120" w:line="240" w:lineRule="auto"/>
        <w:ind w:left="1440"/>
        <w:jc w:val="center"/>
        <w:rPr>
          <w:rFonts w:ascii="Traditional Arabic" w:hAnsi="Traditional Arabic" w:cs="Traditional Arabic"/>
          <w:sz w:val="32"/>
          <w:szCs w:val="32"/>
          <w:rtl/>
        </w:rPr>
      </w:pPr>
      <w:r w:rsidRPr="00CD3E40">
        <w:rPr>
          <w:rFonts w:ascii="Traditional Arabic" w:hAnsi="Traditional Arabic" w:cs="Traditional Arabic"/>
          <w:sz w:val="32"/>
          <w:szCs w:val="32"/>
          <w:rtl/>
        </w:rPr>
        <w:t>*           *           *</w:t>
      </w:r>
    </w:p>
    <w:p w:rsidR="0092776E" w:rsidRPr="00CD3E40" w:rsidRDefault="0092776E" w:rsidP="00763A95">
      <w:pPr>
        <w:spacing w:before="120" w:after="120" w:line="240" w:lineRule="auto"/>
        <w:ind w:firstLine="720"/>
        <w:jc w:val="both"/>
        <w:rPr>
          <w:rFonts w:ascii="Traditional Arabic" w:hAnsi="Traditional Arabic" w:cs="Traditional Arabic"/>
          <w:sz w:val="32"/>
          <w:szCs w:val="32"/>
          <w:rtl/>
        </w:rPr>
      </w:pPr>
    </w:p>
    <w:p w:rsidR="0092776E" w:rsidRPr="00CD3E40" w:rsidRDefault="00FE1775" w:rsidP="00763A95">
      <w:pPr>
        <w:spacing w:before="120" w:after="120" w:line="240" w:lineRule="auto"/>
        <w:ind w:firstLine="72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lang w:bidi="ar-QA"/>
        </w:rPr>
        <w:t>3-</w:t>
      </w:r>
      <w:r w:rsidR="0092776E" w:rsidRPr="00CD3E40">
        <w:rPr>
          <w:rFonts w:ascii="Traditional Arabic" w:hAnsi="Traditional Arabic" w:cs="Traditional Arabic"/>
          <w:b/>
          <w:bCs/>
          <w:sz w:val="32"/>
          <w:szCs w:val="32"/>
          <w:rtl/>
        </w:rPr>
        <w:t>الخاتمة:</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وهكذا يتبيّن لنا مما تقدّم أن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كان من جملة الأسس التي تُعتمد، في تعدد أوجه التحليل النحوي، فيأتي في أثناء صوغ الأحكام، ليكون أساسًا في توليد قاعدة لم تكن من قبل، كما يأتي في الرد على ما يساق في  أثناء ذلك. </w:t>
      </w:r>
    </w:p>
    <w:p w:rsidR="003266EC" w:rsidRPr="00CD3E40" w:rsidRDefault="003266EC" w:rsidP="00763A9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وتبيّن أيضًا أنه يأتي من جملة الأسس المرافقة لعملية التحليل النحوي، ليعزّز أو يضعّف أو يرفض وجهًا من بين الوجوه ، وأنه يرد بصورتين مختلفتين، وقد يأتي في كل الأوجه التي تحتملها الظاهرة، يقدمه صاحب الوجه أو غيره. </w:t>
      </w:r>
    </w:p>
    <w:p w:rsidR="003266EC" w:rsidRPr="00CD3E40" w:rsidRDefault="003266EC" w:rsidP="003244E5">
      <w:pPr>
        <w:spacing w:before="120" w:after="120" w:line="240" w:lineRule="auto"/>
        <w:ind w:firstLine="720"/>
        <w:jc w:val="both"/>
        <w:rPr>
          <w:rFonts w:ascii="Traditional Arabic" w:hAnsi="Traditional Arabic" w:cs="Traditional Arabic"/>
          <w:sz w:val="32"/>
          <w:szCs w:val="32"/>
          <w:rtl/>
        </w:rPr>
      </w:pPr>
      <w:r w:rsidRPr="00CD3E40">
        <w:rPr>
          <w:rFonts w:ascii="Traditional Arabic" w:hAnsi="Traditional Arabic" w:cs="Traditional Arabic"/>
          <w:sz w:val="32"/>
          <w:szCs w:val="32"/>
          <w:rtl/>
        </w:rPr>
        <w:t xml:space="preserve">كما تبيّن أن </w:t>
      </w:r>
      <w:r w:rsidR="00FF384B" w:rsidRPr="00CD3E40">
        <w:rPr>
          <w:rFonts w:ascii="Traditional Arabic" w:hAnsi="Traditional Arabic" w:cs="Traditional Arabic"/>
          <w:sz w:val="32"/>
          <w:szCs w:val="32"/>
          <w:rtl/>
        </w:rPr>
        <w:t>الشواهد القرآنية</w:t>
      </w:r>
      <w:r w:rsidR="00A20F57" w:rsidRPr="00CD3E40">
        <w:rPr>
          <w:rFonts w:ascii="Traditional Arabic" w:hAnsi="Traditional Arabic" w:cs="Traditional Arabic"/>
          <w:sz w:val="32"/>
          <w:szCs w:val="32"/>
          <w:rtl/>
        </w:rPr>
        <w:t xml:space="preserve"> قد تساق عند تناول</w:t>
      </w:r>
      <w:r w:rsidRPr="00CD3E40">
        <w:rPr>
          <w:rFonts w:ascii="Traditional Arabic" w:hAnsi="Traditional Arabic" w:cs="Traditional Arabic"/>
          <w:sz w:val="32"/>
          <w:szCs w:val="32"/>
          <w:rtl/>
        </w:rPr>
        <w:t xml:space="preserve"> الأصل الذي عليه الوجه، فتعزّز عملية التحليل، حين تصف الأصل بكثرة الاستخدام والاطّراد ونحوه، وتضعّفها عندما تصف الأصل بالندرة والقلة والشذوذ، وغير ذلك. ومن ثم كان </w:t>
      </w:r>
      <w:r w:rsidR="00FF384B" w:rsidRPr="00CD3E40">
        <w:rPr>
          <w:rFonts w:ascii="Traditional Arabic" w:hAnsi="Traditional Arabic" w:cs="Traditional Arabic"/>
          <w:sz w:val="32"/>
          <w:szCs w:val="32"/>
          <w:rtl/>
        </w:rPr>
        <w:t>الشاهد القرآني</w:t>
      </w:r>
      <w:r w:rsidRPr="00CD3E40">
        <w:rPr>
          <w:rFonts w:ascii="Traditional Arabic" w:hAnsi="Traditional Arabic" w:cs="Traditional Arabic"/>
          <w:sz w:val="32"/>
          <w:szCs w:val="32"/>
          <w:rtl/>
        </w:rPr>
        <w:t xml:space="preserve"> أساسًا معتمدًا، يرد بصور متنوعة. </w:t>
      </w:r>
      <w:r w:rsidR="00172359" w:rsidRPr="00CD3E40">
        <w:rPr>
          <w:rFonts w:ascii="Traditional Arabic" w:hAnsi="Traditional Arabic" w:cs="Traditional Arabic"/>
          <w:sz w:val="32"/>
          <w:szCs w:val="32"/>
          <w:rtl/>
        </w:rPr>
        <w:br w:type="page"/>
      </w:r>
    </w:p>
    <w:p w:rsidR="00265A92" w:rsidRPr="00CD3E40" w:rsidRDefault="00692AAB" w:rsidP="00BE3476">
      <w:pPr>
        <w:spacing w:after="0" w:line="240" w:lineRule="auto"/>
        <w:ind w:firstLine="720"/>
        <w:jc w:val="both"/>
        <w:rPr>
          <w:rFonts w:ascii="Traditional Arabic" w:hAnsi="Traditional Arabic" w:cs="Traditional Arabic"/>
          <w:b/>
          <w:bCs/>
          <w:sz w:val="32"/>
          <w:szCs w:val="32"/>
          <w:rtl/>
          <w:lang w:bidi="ar-QA"/>
        </w:rPr>
      </w:pPr>
      <w:r w:rsidRPr="00CD3E40">
        <w:rPr>
          <w:rFonts w:ascii="Traditional Arabic" w:hAnsi="Traditional Arabic" w:cs="Traditional Arabic"/>
          <w:b/>
          <w:bCs/>
          <w:sz w:val="32"/>
          <w:szCs w:val="32"/>
          <w:rtl/>
        </w:rPr>
        <w:lastRenderedPageBreak/>
        <w:t>المصادر والمراجع:</w:t>
      </w:r>
    </w:p>
    <w:p w:rsidR="00265A92" w:rsidRPr="00CD3E40" w:rsidRDefault="00265A92" w:rsidP="00BE3476">
      <w:pPr>
        <w:pStyle w:val="BodyText2"/>
        <w:spacing w:after="0" w:line="240" w:lineRule="auto"/>
        <w:ind w:left="630" w:hanging="63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الأصبهاني</w:t>
      </w:r>
      <w:r w:rsidRPr="00CD3E40">
        <w:rPr>
          <w:rFonts w:ascii="Traditional Arabic" w:hAnsi="Traditional Arabic" w:cs="Traditional Arabic"/>
          <w:sz w:val="32"/>
          <w:szCs w:val="32"/>
          <w:rtl/>
        </w:rPr>
        <w:t>، أبو بكر أحمد بن الحسين</w:t>
      </w:r>
      <w:r w:rsidRPr="00CD3E40">
        <w:rPr>
          <w:rFonts w:ascii="Traditional Arabic" w:hAnsi="Traditional Arabic" w:cs="Traditional Arabic"/>
          <w:b/>
          <w:bCs/>
          <w:sz w:val="32"/>
          <w:szCs w:val="32"/>
          <w:rtl/>
        </w:rPr>
        <w:t>: المبسوط في القراءات العشر</w:t>
      </w:r>
      <w:r w:rsidRPr="00CD3E40">
        <w:rPr>
          <w:rFonts w:ascii="Traditional Arabic" w:hAnsi="Traditional Arabic" w:cs="Traditional Arabic"/>
          <w:sz w:val="32"/>
          <w:szCs w:val="32"/>
          <w:rtl/>
        </w:rPr>
        <w:t>.</w:t>
      </w:r>
      <w:r w:rsidRPr="00CD3E40">
        <w:rPr>
          <w:rFonts w:ascii="Traditional Arabic" w:hAnsi="Traditional Arabic" w:cs="Traditional Arabic"/>
          <w:b/>
          <w:bCs/>
          <w:sz w:val="32"/>
          <w:szCs w:val="32"/>
          <w:rtl/>
        </w:rPr>
        <w:t xml:space="preserve"> </w:t>
      </w:r>
      <w:r w:rsidRPr="00CD3E40">
        <w:rPr>
          <w:rFonts w:ascii="Traditional Arabic" w:hAnsi="Traditional Arabic" w:cs="Traditional Arabic"/>
          <w:sz w:val="32"/>
          <w:szCs w:val="32"/>
          <w:rtl/>
        </w:rPr>
        <w:t>تحقيق سبيع حمزة حاكمي، مطبوعات مجمع اللغة العربية بدمشق، د.ت.</w:t>
      </w:r>
      <w:r w:rsidRPr="00CD3E40">
        <w:rPr>
          <w:rFonts w:ascii="Traditional Arabic" w:hAnsi="Traditional Arabic" w:cs="Traditional Arabic"/>
          <w:b/>
          <w:bCs/>
          <w:sz w:val="32"/>
          <w:szCs w:val="32"/>
          <w:rtl/>
        </w:rPr>
        <w:t xml:space="preserve"> </w:t>
      </w:r>
    </w:p>
    <w:p w:rsidR="00265A92" w:rsidRPr="00CD3E40" w:rsidRDefault="00265A92" w:rsidP="00BE3476">
      <w:pPr>
        <w:pStyle w:val="BodyText2"/>
        <w:spacing w:after="0" w:line="240" w:lineRule="auto"/>
        <w:ind w:left="630" w:hanging="63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 xml:space="preserve">الأعشى الكبير، </w:t>
      </w:r>
      <w:r w:rsidRPr="00CD3E40">
        <w:rPr>
          <w:rFonts w:ascii="Traditional Arabic" w:hAnsi="Traditional Arabic" w:cs="Traditional Arabic"/>
          <w:sz w:val="32"/>
          <w:szCs w:val="32"/>
          <w:rtl/>
        </w:rPr>
        <w:t>ميمون بن قيس:</w:t>
      </w:r>
      <w:r w:rsidRPr="00CD3E40">
        <w:rPr>
          <w:rFonts w:ascii="Traditional Arabic" w:hAnsi="Traditional Arabic" w:cs="Traditional Arabic"/>
          <w:b/>
          <w:bCs/>
          <w:sz w:val="32"/>
          <w:szCs w:val="32"/>
          <w:rtl/>
        </w:rPr>
        <w:t xml:space="preserve"> ديوان الأعشى الكبير</w:t>
      </w:r>
      <w:r w:rsidRPr="00CD3E40">
        <w:rPr>
          <w:rFonts w:ascii="Traditional Arabic" w:hAnsi="Traditional Arabic" w:cs="Traditional Arabic"/>
          <w:sz w:val="32"/>
          <w:szCs w:val="32"/>
          <w:rtl/>
        </w:rPr>
        <w:t>.</w:t>
      </w:r>
      <w:r w:rsidRPr="00CD3E40">
        <w:rPr>
          <w:rFonts w:ascii="Traditional Arabic" w:hAnsi="Traditional Arabic" w:cs="Traditional Arabic"/>
          <w:b/>
          <w:bCs/>
          <w:sz w:val="32"/>
          <w:szCs w:val="32"/>
          <w:rtl/>
        </w:rPr>
        <w:t xml:space="preserve"> </w:t>
      </w:r>
      <w:r w:rsidRPr="00CD3E40">
        <w:rPr>
          <w:rFonts w:ascii="Traditional Arabic" w:hAnsi="Traditional Arabic" w:cs="Traditional Arabic"/>
          <w:sz w:val="32"/>
          <w:szCs w:val="32"/>
          <w:rtl/>
        </w:rPr>
        <w:t>شرح وتعليق محمد حسين، مكتبة الآداب بالجماميز، د.ت.</w:t>
      </w:r>
    </w:p>
    <w:p w:rsidR="00265A92" w:rsidRPr="00CD3E40" w:rsidRDefault="00265A92" w:rsidP="00BE3476">
      <w:pPr>
        <w:pStyle w:val="BodyText2"/>
        <w:spacing w:after="0" w:line="240" w:lineRule="auto"/>
        <w:ind w:left="630" w:hanging="63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 xml:space="preserve">امرؤ القيس، </w:t>
      </w:r>
      <w:r w:rsidRPr="00CD3E40">
        <w:rPr>
          <w:rFonts w:ascii="Traditional Arabic" w:hAnsi="Traditional Arabic" w:cs="Traditional Arabic"/>
          <w:sz w:val="32"/>
          <w:szCs w:val="32"/>
          <w:rtl/>
        </w:rPr>
        <w:t>حجر بن الحارث:</w:t>
      </w:r>
      <w:r w:rsidRPr="00CD3E40">
        <w:rPr>
          <w:rFonts w:ascii="Traditional Arabic" w:hAnsi="Traditional Arabic" w:cs="Traditional Arabic"/>
          <w:b/>
          <w:bCs/>
          <w:sz w:val="32"/>
          <w:szCs w:val="32"/>
          <w:rtl/>
        </w:rPr>
        <w:t xml:space="preserve"> ديوان امرئ القيس</w:t>
      </w:r>
      <w:r w:rsidRPr="00CD3E40">
        <w:rPr>
          <w:rFonts w:ascii="Traditional Arabic" w:hAnsi="Traditional Arabic" w:cs="Traditional Arabic"/>
          <w:sz w:val="32"/>
          <w:szCs w:val="32"/>
          <w:rtl/>
        </w:rPr>
        <w:t>. جمع وتعليق حسن السندوبي، المكتبة التجارية الكبرى، مطبعة الاستقامة بالقاهرة، ط(3) 1373هـ/1953م.</w:t>
      </w:r>
    </w:p>
    <w:p w:rsidR="00265A92" w:rsidRPr="00CD3E40" w:rsidRDefault="00265A92" w:rsidP="00705DDB">
      <w:pPr>
        <w:pStyle w:val="BodyText2"/>
        <w:spacing w:after="0" w:line="240" w:lineRule="auto"/>
        <w:ind w:left="630" w:hanging="630"/>
        <w:jc w:val="both"/>
        <w:rPr>
          <w:rFonts w:ascii="Traditional Arabic" w:hAnsi="Traditional Arabic" w:cs="Traditional Arabic"/>
          <w:sz w:val="32"/>
          <w:szCs w:val="32"/>
          <w:rtl/>
        </w:rPr>
      </w:pPr>
      <w:r w:rsidRPr="00CD3E40">
        <w:rPr>
          <w:rFonts w:ascii="Traditional Arabic" w:hAnsi="Traditional Arabic" w:cs="Traditional Arabic"/>
          <w:b/>
          <w:bCs/>
          <w:sz w:val="32"/>
          <w:szCs w:val="32"/>
          <w:rtl/>
        </w:rPr>
        <w:t xml:space="preserve">ابن الأنباري، </w:t>
      </w:r>
      <w:r w:rsidRPr="00CD3E40">
        <w:rPr>
          <w:rFonts w:ascii="Traditional Arabic" w:hAnsi="Traditional Arabic" w:cs="Traditional Arabic"/>
          <w:sz w:val="32"/>
          <w:szCs w:val="32"/>
          <w:rtl/>
        </w:rPr>
        <w:t>كمال الدين أبو البركات:</w:t>
      </w:r>
      <w:r w:rsidRPr="00CD3E40">
        <w:rPr>
          <w:rFonts w:ascii="Traditional Arabic" w:hAnsi="Traditional Arabic" w:cs="Traditional Arabic"/>
          <w:b/>
          <w:bCs/>
          <w:sz w:val="32"/>
          <w:szCs w:val="32"/>
          <w:rtl/>
        </w:rPr>
        <w:t xml:space="preserve"> الإنصاف في مسائل الخلاف بين النحويين البصريين والكوفيين.</w:t>
      </w:r>
      <w:r w:rsidRPr="00CD3E40">
        <w:rPr>
          <w:rFonts w:ascii="Traditional Arabic" w:hAnsi="Traditional Arabic" w:cs="Traditional Arabic"/>
          <w:sz w:val="32"/>
          <w:szCs w:val="32"/>
          <w:rtl/>
        </w:rPr>
        <w:t xml:space="preserve"> معه كتاب الانتصاف من الإنصاف لمحمد محيي الدين عبد الحميد، مديرية الكتب والمطبوعات الجامعية بحمص، 1988-1989م.</w:t>
      </w:r>
    </w:p>
    <w:p w:rsidR="00D8598A" w:rsidRPr="00CD3E40" w:rsidRDefault="00D8598A" w:rsidP="00BE3476">
      <w:pPr>
        <w:pStyle w:val="BodyText2"/>
        <w:spacing w:after="0" w:line="240" w:lineRule="auto"/>
        <w:ind w:left="630" w:hanging="63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الجاسم، محمود حسن: تعدد الأوجه في التحليل النحوي، دار النمير بدمشق، ط1، 2007م.</w:t>
      </w:r>
    </w:p>
    <w:p w:rsidR="00265A92" w:rsidRPr="00CD3E40" w:rsidRDefault="00265A92" w:rsidP="00BE3476">
      <w:pPr>
        <w:pStyle w:val="BodyText2"/>
        <w:spacing w:after="0" w:line="240" w:lineRule="auto"/>
        <w:ind w:left="630" w:hanging="630"/>
        <w:jc w:val="both"/>
        <w:rPr>
          <w:rFonts w:ascii="Traditional Arabic" w:hAnsi="Traditional Arabic" w:cs="Traditional Arabic"/>
          <w:b/>
          <w:bCs/>
          <w:sz w:val="32"/>
          <w:szCs w:val="32"/>
        </w:rPr>
      </w:pPr>
      <w:r w:rsidRPr="00CD3E40">
        <w:rPr>
          <w:rFonts w:ascii="Traditional Arabic" w:hAnsi="Traditional Arabic" w:cs="Traditional Arabic"/>
          <w:b/>
          <w:bCs/>
          <w:sz w:val="32"/>
          <w:szCs w:val="32"/>
          <w:rtl/>
        </w:rPr>
        <w:t xml:space="preserve">جرير، </w:t>
      </w:r>
      <w:r w:rsidRPr="00CD3E40">
        <w:rPr>
          <w:rFonts w:ascii="Traditional Arabic" w:hAnsi="Traditional Arabic" w:cs="Traditional Arabic"/>
          <w:sz w:val="32"/>
          <w:szCs w:val="32"/>
          <w:rtl/>
        </w:rPr>
        <w:t>حَزْرَة جرير بن عطية التميمي</w:t>
      </w:r>
      <w:r w:rsidRPr="00CD3E40">
        <w:rPr>
          <w:rFonts w:ascii="Traditional Arabic" w:hAnsi="Traditional Arabic" w:cs="Traditional Arabic"/>
          <w:b/>
          <w:bCs/>
          <w:sz w:val="32"/>
          <w:szCs w:val="32"/>
          <w:rtl/>
        </w:rPr>
        <w:t>: ديوان جرير</w:t>
      </w:r>
      <w:r w:rsidRPr="00CD3E40">
        <w:rPr>
          <w:rFonts w:ascii="Traditional Arabic" w:hAnsi="Traditional Arabic" w:cs="Traditional Arabic"/>
          <w:b/>
          <w:sz w:val="32"/>
          <w:szCs w:val="32"/>
          <w:rtl/>
        </w:rPr>
        <w:t>.</w:t>
      </w:r>
      <w:r w:rsidRPr="00CD3E40">
        <w:rPr>
          <w:rFonts w:ascii="Traditional Arabic" w:hAnsi="Traditional Arabic" w:cs="Traditional Arabic"/>
          <w:b/>
          <w:bCs/>
          <w:sz w:val="32"/>
          <w:szCs w:val="32"/>
          <w:rtl/>
        </w:rPr>
        <w:t xml:space="preserve"> </w:t>
      </w:r>
      <w:r w:rsidRPr="00CD3E40">
        <w:rPr>
          <w:rFonts w:ascii="Traditional Arabic" w:hAnsi="Traditional Arabic" w:cs="Traditional Arabic"/>
          <w:sz w:val="32"/>
          <w:szCs w:val="32"/>
          <w:rtl/>
        </w:rPr>
        <w:t>شرحه وجمعه محمد إسماعيل عبد الله الصّاوي، دار مكتبة الحياة ببيروت، د.ت.</w:t>
      </w:r>
    </w:p>
    <w:p w:rsidR="00265A92" w:rsidRPr="00CD3E40" w:rsidRDefault="00265A92" w:rsidP="00BE3476">
      <w:pPr>
        <w:pStyle w:val="BodyText2"/>
        <w:spacing w:after="0" w:line="240" w:lineRule="auto"/>
        <w:ind w:left="630" w:hanging="63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أبو حيّان النحوي،</w:t>
      </w:r>
      <w:r w:rsidRPr="00CD3E40">
        <w:rPr>
          <w:rFonts w:ascii="Traditional Arabic" w:hAnsi="Traditional Arabic" w:cs="Traditional Arabic"/>
          <w:sz w:val="32"/>
          <w:szCs w:val="32"/>
          <w:rtl/>
        </w:rPr>
        <w:t xml:space="preserve"> أثير الدين محمّد بن يوسف:</w:t>
      </w:r>
    </w:p>
    <w:p w:rsidR="00265A92" w:rsidRPr="00CD3E40" w:rsidRDefault="00265A92" w:rsidP="00BE3476">
      <w:pPr>
        <w:pStyle w:val="BodyText2"/>
        <w:spacing w:after="0" w:line="240" w:lineRule="auto"/>
        <w:ind w:left="630" w:hanging="63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تفسير البحر المحيط</w:t>
      </w:r>
      <w:r w:rsidRPr="00CD3E40">
        <w:rPr>
          <w:rFonts w:ascii="Traditional Arabic" w:hAnsi="Traditional Arabic" w:cs="Traditional Arabic"/>
          <w:sz w:val="32"/>
          <w:szCs w:val="32"/>
          <w:rtl/>
        </w:rPr>
        <w:t>. دراسة وتحقيق وتعليق عادل أحمد عبد الموجود وعلي محمد معوض وآخرين. دار الكتب العلمية بيروت، ط (1) 1413هـ = 1993م – 1416هـ = 1995م.</w:t>
      </w:r>
    </w:p>
    <w:p w:rsidR="00265A92" w:rsidRPr="00CD3E40" w:rsidRDefault="00265A92" w:rsidP="00BE3476">
      <w:pPr>
        <w:pStyle w:val="BodyText2"/>
        <w:spacing w:after="0" w:line="240" w:lineRule="auto"/>
        <w:ind w:left="630" w:hanging="630"/>
        <w:jc w:val="both"/>
        <w:rPr>
          <w:rFonts w:ascii="Traditional Arabic" w:hAnsi="Traditional Arabic" w:cs="Traditional Arabic"/>
          <w:noProof/>
          <w:sz w:val="32"/>
          <w:szCs w:val="32"/>
          <w:rtl/>
        </w:rPr>
      </w:pPr>
      <w:r w:rsidRPr="00CD3E40">
        <w:rPr>
          <w:rFonts w:ascii="Traditional Arabic" w:hAnsi="Traditional Arabic" w:cs="Traditional Arabic"/>
          <w:b/>
          <w:bCs/>
          <w:sz w:val="32"/>
          <w:szCs w:val="32"/>
          <w:rtl/>
        </w:rPr>
        <w:t>ابن خالويه</w:t>
      </w:r>
      <w:r w:rsidRPr="00CD3E40">
        <w:rPr>
          <w:rFonts w:ascii="Traditional Arabic" w:hAnsi="Traditional Arabic" w:cs="Traditional Arabic"/>
          <w:sz w:val="32"/>
          <w:szCs w:val="32"/>
          <w:rtl/>
        </w:rPr>
        <w:t>، الحسين بن أحمد:</w:t>
      </w:r>
      <w:r w:rsidRPr="00CD3E40">
        <w:rPr>
          <w:rFonts w:ascii="Traditional Arabic" w:hAnsi="Traditional Arabic" w:cs="Traditional Arabic"/>
          <w:b/>
          <w:bCs/>
          <w:sz w:val="32"/>
          <w:szCs w:val="32"/>
          <w:rtl/>
        </w:rPr>
        <w:t xml:space="preserve"> مختصر في كتاب شواذّ القرآن من كتاب البديع لابن خالويه. </w:t>
      </w:r>
      <w:r w:rsidRPr="00CD3E40">
        <w:rPr>
          <w:rFonts w:ascii="Traditional Arabic" w:hAnsi="Traditional Arabic" w:cs="Traditional Arabic"/>
          <w:sz w:val="32"/>
          <w:szCs w:val="32"/>
          <w:rtl/>
        </w:rPr>
        <w:t>عني بنشره برجشتراسر، النشريات الإسلامية، المطبعة الرحمانية بمصر لجمعية المستشرقين الألمانية، 1934م.</w:t>
      </w:r>
    </w:p>
    <w:p w:rsidR="00265A92" w:rsidRPr="00CD3E40" w:rsidRDefault="00265A92" w:rsidP="00BE3476">
      <w:pPr>
        <w:pStyle w:val="BodyText2"/>
        <w:spacing w:after="0" w:line="240" w:lineRule="auto"/>
        <w:ind w:left="630" w:hanging="630"/>
        <w:jc w:val="both"/>
        <w:rPr>
          <w:rFonts w:ascii="Traditional Arabic" w:hAnsi="Traditional Arabic" w:cs="Traditional Arabic"/>
          <w:sz w:val="32"/>
          <w:szCs w:val="32"/>
          <w:rtl/>
        </w:rPr>
      </w:pPr>
      <w:r w:rsidRPr="00CD3E40">
        <w:rPr>
          <w:rFonts w:ascii="Traditional Arabic" w:hAnsi="Traditional Arabic" w:cs="Traditional Arabic"/>
          <w:b/>
          <w:bCs/>
          <w:sz w:val="32"/>
          <w:szCs w:val="32"/>
          <w:rtl/>
        </w:rPr>
        <w:t>الزمخشري،</w:t>
      </w:r>
      <w:r w:rsidRPr="00CD3E40">
        <w:rPr>
          <w:rFonts w:ascii="Traditional Arabic" w:hAnsi="Traditional Arabic" w:cs="Traditional Arabic"/>
          <w:sz w:val="32"/>
          <w:szCs w:val="32"/>
          <w:rtl/>
        </w:rPr>
        <w:t xml:space="preserve"> جار الله محمود بن عمر:</w:t>
      </w:r>
    </w:p>
    <w:p w:rsidR="00265A92" w:rsidRPr="00CD3E40" w:rsidRDefault="00265A92" w:rsidP="00BE3476">
      <w:pPr>
        <w:pStyle w:val="BodyText2"/>
        <w:spacing w:after="0" w:line="240" w:lineRule="auto"/>
        <w:ind w:left="630" w:hanging="630"/>
        <w:jc w:val="both"/>
        <w:rPr>
          <w:rFonts w:ascii="Traditional Arabic" w:hAnsi="Traditional Arabic" w:cs="Traditional Arabic"/>
          <w:sz w:val="32"/>
          <w:szCs w:val="32"/>
          <w:rtl/>
        </w:rPr>
      </w:pPr>
      <w:r w:rsidRPr="00CD3E40">
        <w:rPr>
          <w:rFonts w:ascii="Traditional Arabic" w:hAnsi="Traditional Arabic" w:cs="Traditional Arabic"/>
          <w:b/>
          <w:bCs/>
          <w:sz w:val="32"/>
          <w:szCs w:val="32"/>
          <w:rtl/>
        </w:rPr>
        <w:lastRenderedPageBreak/>
        <w:t>الكشاف عن حقائق التنزيل وعيون الأقاويل في وجوه التأويل.</w:t>
      </w:r>
      <w:r w:rsidRPr="00CD3E40">
        <w:rPr>
          <w:rFonts w:ascii="Traditional Arabic" w:hAnsi="Traditional Arabic" w:cs="Traditional Arabic"/>
          <w:sz w:val="32"/>
          <w:szCs w:val="32"/>
          <w:rtl/>
        </w:rPr>
        <w:t xml:space="preserve"> تحقيق عبد الرزاق المهدي، دار إحياء التراث العربي، بيروت، ط (1) 1417هـ / 1997م. </w:t>
      </w:r>
    </w:p>
    <w:p w:rsidR="00265A92" w:rsidRPr="00CD3E40" w:rsidRDefault="00265A92" w:rsidP="00BE3476">
      <w:pPr>
        <w:pStyle w:val="BodyText2"/>
        <w:spacing w:after="0" w:line="240" w:lineRule="auto"/>
        <w:ind w:left="630" w:hanging="63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زهير بن أبي سلمى: ديوان زهير بن أبي سلمى</w:t>
      </w:r>
      <w:r w:rsidRPr="00CD3E40">
        <w:rPr>
          <w:rFonts w:ascii="Traditional Arabic" w:hAnsi="Traditional Arabic" w:cs="Traditional Arabic"/>
          <w:sz w:val="32"/>
          <w:szCs w:val="32"/>
          <w:rtl/>
        </w:rPr>
        <w:t>.شرح أبي العباس ثعلب، دار الكتب المصرية بالقاهرة، 1363هـ/1944م.</w:t>
      </w:r>
      <w:r w:rsidRPr="00CD3E40">
        <w:rPr>
          <w:rFonts w:ascii="Traditional Arabic" w:hAnsi="Traditional Arabic" w:cs="Traditional Arabic"/>
          <w:b/>
          <w:bCs/>
          <w:sz w:val="32"/>
          <w:szCs w:val="32"/>
          <w:rtl/>
        </w:rPr>
        <w:t xml:space="preserve"> </w:t>
      </w:r>
    </w:p>
    <w:p w:rsidR="00265A92" w:rsidRPr="00CD3E40" w:rsidRDefault="00265A92" w:rsidP="00BE3476">
      <w:pPr>
        <w:pStyle w:val="BodyText2"/>
        <w:spacing w:after="0" w:line="240" w:lineRule="auto"/>
        <w:ind w:left="630" w:hanging="63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 xml:space="preserve">عبيد الله بن قيس الرقيّات: ديوان عبيد الله بن قيس الرقيات. </w:t>
      </w:r>
      <w:r w:rsidRPr="00CD3E40">
        <w:rPr>
          <w:rFonts w:ascii="Traditional Arabic" w:hAnsi="Traditional Arabic" w:cs="Traditional Arabic"/>
          <w:sz w:val="32"/>
          <w:szCs w:val="32"/>
          <w:rtl/>
        </w:rPr>
        <w:t>تحقيق وشرح محمد يوسف نجم، دار صادر ببيروت، 1378هـ/1958م.</w:t>
      </w:r>
    </w:p>
    <w:p w:rsidR="00265A92" w:rsidRPr="00CD3E40" w:rsidRDefault="00265A92" w:rsidP="00BE3476">
      <w:pPr>
        <w:pStyle w:val="BodyText2"/>
        <w:spacing w:after="0" w:line="240" w:lineRule="auto"/>
        <w:ind w:left="630" w:hanging="630"/>
        <w:jc w:val="both"/>
        <w:rPr>
          <w:rFonts w:ascii="Traditional Arabic" w:hAnsi="Traditional Arabic" w:cs="Traditional Arabic"/>
          <w:sz w:val="32"/>
          <w:szCs w:val="32"/>
          <w:rtl/>
        </w:rPr>
      </w:pPr>
      <w:r w:rsidRPr="00CD3E40">
        <w:rPr>
          <w:rFonts w:ascii="Traditional Arabic" w:hAnsi="Traditional Arabic" w:cs="Traditional Arabic"/>
          <w:b/>
          <w:bCs/>
          <w:sz w:val="32"/>
          <w:szCs w:val="32"/>
          <w:rtl/>
        </w:rPr>
        <w:t xml:space="preserve">مكرم، </w:t>
      </w:r>
      <w:r w:rsidRPr="00CD3E40">
        <w:rPr>
          <w:rFonts w:ascii="Traditional Arabic" w:hAnsi="Traditional Arabic" w:cs="Traditional Arabic"/>
          <w:sz w:val="32"/>
          <w:szCs w:val="32"/>
          <w:rtl/>
        </w:rPr>
        <w:t>عبد العال سالم</w:t>
      </w:r>
      <w:r w:rsidRPr="00CD3E40">
        <w:rPr>
          <w:rFonts w:ascii="Traditional Arabic" w:hAnsi="Traditional Arabic" w:cs="Traditional Arabic"/>
          <w:b/>
          <w:bCs/>
          <w:sz w:val="32"/>
          <w:szCs w:val="32"/>
          <w:rtl/>
        </w:rPr>
        <w:t>، وعمر</w:t>
      </w:r>
      <w:r w:rsidRPr="00CD3E40">
        <w:rPr>
          <w:rFonts w:ascii="Traditional Arabic" w:hAnsi="Traditional Arabic" w:cs="Traditional Arabic"/>
          <w:sz w:val="32"/>
          <w:szCs w:val="32"/>
          <w:rtl/>
        </w:rPr>
        <w:t>، أحمد مختار</w:t>
      </w:r>
      <w:r w:rsidRPr="00CD3E40">
        <w:rPr>
          <w:rFonts w:ascii="Traditional Arabic" w:hAnsi="Traditional Arabic" w:cs="Traditional Arabic"/>
          <w:b/>
          <w:bCs/>
          <w:sz w:val="32"/>
          <w:szCs w:val="32"/>
          <w:rtl/>
        </w:rPr>
        <w:t xml:space="preserve">: معجم القراءات القرآنية. </w:t>
      </w:r>
      <w:r w:rsidRPr="00CD3E40">
        <w:rPr>
          <w:rFonts w:ascii="Traditional Arabic" w:hAnsi="Traditional Arabic" w:cs="Traditional Arabic"/>
          <w:sz w:val="32"/>
          <w:szCs w:val="32"/>
          <w:rtl/>
        </w:rPr>
        <w:t>جامعة الكويت، ط(1) 1402هـ/1982م.</w:t>
      </w:r>
    </w:p>
    <w:p w:rsidR="00265A92" w:rsidRPr="00CD3E40" w:rsidRDefault="00265A92" w:rsidP="00BE3476">
      <w:pPr>
        <w:pStyle w:val="BodyText2"/>
        <w:spacing w:after="0" w:line="240" w:lineRule="auto"/>
        <w:ind w:left="630" w:hanging="63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ابن هشام الأنصاري،</w:t>
      </w:r>
      <w:r w:rsidRPr="00CD3E40">
        <w:rPr>
          <w:rFonts w:ascii="Traditional Arabic" w:hAnsi="Traditional Arabic" w:cs="Traditional Arabic"/>
          <w:sz w:val="32"/>
          <w:szCs w:val="32"/>
          <w:rtl/>
        </w:rPr>
        <w:t xml:space="preserve"> جمال الدين: </w:t>
      </w:r>
    </w:p>
    <w:p w:rsidR="00265A92" w:rsidRPr="00CD3E40" w:rsidRDefault="00265A92" w:rsidP="00BE3476">
      <w:pPr>
        <w:pStyle w:val="BodyText2"/>
        <w:spacing w:after="0" w:line="240" w:lineRule="auto"/>
        <w:ind w:left="630" w:hanging="630"/>
        <w:jc w:val="both"/>
        <w:rPr>
          <w:rFonts w:ascii="Traditional Arabic" w:hAnsi="Traditional Arabic" w:cs="Traditional Arabic"/>
          <w:b/>
          <w:bCs/>
          <w:sz w:val="32"/>
          <w:szCs w:val="32"/>
          <w:rtl/>
        </w:rPr>
      </w:pPr>
      <w:r w:rsidRPr="00CD3E40">
        <w:rPr>
          <w:rFonts w:ascii="Traditional Arabic" w:hAnsi="Traditional Arabic" w:cs="Traditional Arabic"/>
          <w:b/>
          <w:bCs/>
          <w:sz w:val="32"/>
          <w:szCs w:val="32"/>
          <w:rtl/>
        </w:rPr>
        <w:t>مغني اللبيب عن كتب الأعاريب.</w:t>
      </w:r>
      <w:r w:rsidRPr="00CD3E40">
        <w:rPr>
          <w:rFonts w:ascii="Traditional Arabic" w:hAnsi="Traditional Arabic" w:cs="Traditional Arabic"/>
          <w:sz w:val="32"/>
          <w:szCs w:val="32"/>
          <w:rtl/>
        </w:rPr>
        <w:t xml:space="preserve"> تحقيق مازن المبارك ومحمد علي حمد</w:t>
      </w:r>
      <w:r w:rsidR="00705DDB" w:rsidRPr="00CD3E40">
        <w:rPr>
          <w:rFonts w:ascii="Traditional Arabic" w:hAnsi="Traditional Arabic" w:cs="Traditional Arabic"/>
          <w:sz w:val="32"/>
          <w:szCs w:val="32"/>
          <w:rtl/>
        </w:rPr>
        <w:t xml:space="preserve"> الله، منشورات جامعة حلب </w:t>
      </w:r>
      <w:r w:rsidRPr="00CD3E40">
        <w:rPr>
          <w:rFonts w:ascii="Traditional Arabic" w:hAnsi="Traditional Arabic" w:cs="Traditional Arabic"/>
          <w:sz w:val="32"/>
          <w:szCs w:val="32"/>
          <w:rtl/>
        </w:rPr>
        <w:t xml:space="preserve">. </w:t>
      </w:r>
    </w:p>
    <w:p w:rsidR="00692AAB" w:rsidRPr="00CD3E40" w:rsidRDefault="00692AAB" w:rsidP="00BE3476">
      <w:pPr>
        <w:spacing w:after="0" w:line="240" w:lineRule="auto"/>
        <w:ind w:firstLine="720"/>
        <w:jc w:val="both"/>
        <w:rPr>
          <w:rFonts w:ascii="Traditional Arabic" w:hAnsi="Traditional Arabic" w:cs="Traditional Arabic"/>
          <w:b/>
          <w:bCs/>
          <w:sz w:val="32"/>
          <w:szCs w:val="32"/>
          <w:rtl/>
        </w:rPr>
      </w:pPr>
    </w:p>
    <w:sectPr w:rsidR="00692AAB" w:rsidRPr="00CD3E40" w:rsidSect="000148FB">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9BF" w:rsidRDefault="00A829BF" w:rsidP="003266EC">
      <w:pPr>
        <w:spacing w:after="0" w:line="240" w:lineRule="auto"/>
      </w:pPr>
      <w:r>
        <w:separator/>
      </w:r>
    </w:p>
  </w:endnote>
  <w:endnote w:type="continuationSeparator" w:id="0">
    <w:p w:rsidR="00A829BF" w:rsidRDefault="00A829BF" w:rsidP="0032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9BF" w:rsidRDefault="00A829BF" w:rsidP="003266EC">
      <w:pPr>
        <w:spacing w:after="0" w:line="240" w:lineRule="auto"/>
      </w:pPr>
      <w:r>
        <w:separator/>
      </w:r>
    </w:p>
  </w:footnote>
  <w:footnote w:type="continuationSeparator" w:id="0">
    <w:p w:rsidR="00A829BF" w:rsidRDefault="00A829BF" w:rsidP="003266EC">
      <w:pPr>
        <w:spacing w:after="0" w:line="240" w:lineRule="auto"/>
      </w:pPr>
      <w:r>
        <w:continuationSeparator/>
      </w:r>
    </w:p>
  </w:footnote>
  <w:footnote w:id="1">
    <w:p w:rsidR="00264C3D" w:rsidRPr="00E06CA2" w:rsidRDefault="00264C3D" w:rsidP="0035773E">
      <w:pPr>
        <w:pStyle w:val="FootnoteText"/>
        <w:rPr>
          <w:rFonts w:ascii="Traditional Arabic" w:hAnsi="Traditional Arabic"/>
          <w:sz w:val="28"/>
          <w:szCs w:val="28"/>
          <w:lang w:bidi="ar-QA"/>
        </w:rPr>
      </w:pPr>
      <w:r w:rsidRPr="00E06CA2">
        <w:rPr>
          <w:rStyle w:val="FootnoteReference"/>
          <w:rFonts w:ascii="Traditional Arabic" w:hAnsi="Traditional Arabic" w:cs="Traditional Arabic"/>
          <w:sz w:val="28"/>
          <w:szCs w:val="28"/>
        </w:rPr>
        <w:footnoteRef/>
      </w:r>
      <w:r w:rsidRPr="00E06CA2">
        <w:rPr>
          <w:rFonts w:ascii="Traditional Arabic" w:hAnsi="Traditional Arabic"/>
          <w:sz w:val="28"/>
          <w:szCs w:val="28"/>
          <w:rtl/>
          <w:lang w:bidi="ar-QA"/>
        </w:rPr>
        <w:t xml:space="preserve"> الجاسم، محمود</w:t>
      </w:r>
      <w:r w:rsidR="009B79F4" w:rsidRPr="00E06CA2">
        <w:rPr>
          <w:rFonts w:ascii="Traditional Arabic" w:hAnsi="Traditional Arabic"/>
          <w:sz w:val="28"/>
          <w:szCs w:val="28"/>
          <w:rtl/>
          <w:lang w:bidi="ar-QA"/>
        </w:rPr>
        <w:t xml:space="preserve"> حسن</w:t>
      </w:r>
      <w:r w:rsidRPr="00E06CA2">
        <w:rPr>
          <w:rFonts w:ascii="Traditional Arabic" w:hAnsi="Traditional Arabic"/>
          <w:sz w:val="28"/>
          <w:szCs w:val="28"/>
          <w:rtl/>
          <w:lang w:bidi="ar-QA"/>
        </w:rPr>
        <w:t>: تعدد الأوجه  في التحليل النحوي، ص</w:t>
      </w:r>
      <w:r w:rsidR="008A7154" w:rsidRPr="00E06CA2">
        <w:rPr>
          <w:rFonts w:ascii="Traditional Arabic" w:hAnsi="Traditional Arabic"/>
          <w:sz w:val="28"/>
          <w:szCs w:val="28"/>
          <w:rtl/>
          <w:lang w:bidi="ar-QA"/>
        </w:rPr>
        <w:t>20.</w:t>
      </w:r>
    </w:p>
  </w:footnote>
  <w:footnote w:id="2">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التوبة، الآية"108".</w:t>
      </w:r>
    </w:p>
  </w:footnote>
  <w:footnote w:id="3">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البيت لزهير بن أي سلمى، انظر: ديوانه، ص86، والقُنّة: القمّة، والحِجر: اسم موضع، وهو منازل ثمود، عند وادي القرى من ناحية الشام، وأقْوين: خلون، وحِجج: ج حِجة وهي السنة، والدهر: الأبد المدود.</w:t>
      </w:r>
    </w:p>
  </w:footnote>
  <w:footnote w:id="4">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009B79F4" w:rsidRPr="00E06CA2">
        <w:rPr>
          <w:rFonts w:ascii="Traditional Arabic" w:hAnsi="Traditional Arabic" w:cs="Traditional Arabic"/>
          <w:sz w:val="28"/>
          <w:szCs w:val="28"/>
          <w:rtl/>
        </w:rPr>
        <w:t xml:space="preserve"> ابن الأنباري:</w:t>
      </w:r>
      <w:r w:rsidRPr="00E06CA2">
        <w:rPr>
          <w:rFonts w:ascii="Traditional Arabic" w:hAnsi="Traditional Arabic" w:cs="Traditional Arabic"/>
          <w:sz w:val="28"/>
          <w:szCs w:val="28"/>
          <w:rtl/>
        </w:rPr>
        <w:t xml:space="preserve"> الإنصاف في مسائل الخلاف1/372-373 .</w:t>
      </w:r>
    </w:p>
  </w:footnote>
  <w:footnote w:id="5">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6">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لابد من الإشارة إلى أن ردّ الشاهد، بتخطئة قائله، أو بالتشكك في صحّته أو بروايته رواية أخرى- لا يعدّ من الأسس المعتمدة في أثناء تجريد القواعد، لأن الشاهد لم يحدث فيه تعدد في التحليل، وإنما وقع الخلاف في قبوله، ومن ثم يدخل هذا النمط ضمن دائرة الخلاف النحوي، لا ضمن دائرة قضايا التعدد في التحليل.</w:t>
      </w:r>
    </w:p>
  </w:footnote>
  <w:footnote w:id="7">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البيت لامرئ القيس، انظر: ديوانه، ص167، يريد: لو كان مطلبي الكفاف من العيش لكفاني القليل، ولم أسعَ في طلب الكثير.</w:t>
      </w:r>
    </w:p>
  </w:footnote>
  <w:footnote w:id="8">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9B79F4" w:rsidRPr="00E06CA2">
        <w:rPr>
          <w:rFonts w:ascii="Traditional Arabic" w:hAnsi="Traditional Arabic" w:cs="Traditional Arabic"/>
          <w:sz w:val="28"/>
          <w:szCs w:val="28"/>
          <w:rtl/>
        </w:rPr>
        <w:t xml:space="preserve">ابن الأنباري: </w:t>
      </w:r>
      <w:r w:rsidRPr="00E06CA2">
        <w:rPr>
          <w:rFonts w:ascii="Traditional Arabic" w:hAnsi="Traditional Arabic" w:cs="Traditional Arabic"/>
          <w:sz w:val="28"/>
          <w:szCs w:val="28"/>
          <w:rtl/>
        </w:rPr>
        <w:t>الإنصاف في مسائل الخلاف1/83-96 .</w:t>
      </w:r>
    </w:p>
  </w:footnote>
  <w:footnote w:id="9">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الكهف، الآية"96".</w:t>
      </w:r>
    </w:p>
  </w:footnote>
  <w:footnote w:id="10">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9B79F4" w:rsidRPr="00E06CA2">
        <w:rPr>
          <w:rFonts w:ascii="Traditional Arabic" w:hAnsi="Traditional Arabic" w:cs="Traditional Arabic"/>
          <w:sz w:val="28"/>
          <w:szCs w:val="28"/>
          <w:rtl/>
        </w:rPr>
        <w:t xml:space="preserve">ابن الأنباري: </w:t>
      </w:r>
      <w:r w:rsidRPr="00E06CA2">
        <w:rPr>
          <w:rFonts w:ascii="Traditional Arabic" w:hAnsi="Traditional Arabic" w:cs="Traditional Arabic"/>
          <w:sz w:val="28"/>
          <w:szCs w:val="28"/>
          <w:rtl/>
        </w:rPr>
        <w:t>الإنصاف في مسائل الخلاف1/83-96 .</w:t>
      </w:r>
    </w:p>
  </w:footnote>
  <w:footnote w:id="11">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الحاقّة، الآية"47".</w:t>
      </w:r>
    </w:p>
  </w:footnote>
  <w:footnote w:id="12">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9B79F4" w:rsidRPr="00E06CA2">
        <w:rPr>
          <w:rFonts w:ascii="Traditional Arabic" w:hAnsi="Traditional Arabic" w:cs="Traditional Arabic"/>
          <w:sz w:val="28"/>
          <w:szCs w:val="28"/>
          <w:rtl/>
        </w:rPr>
        <w:t xml:space="preserve">الزمخشري: </w:t>
      </w:r>
      <w:r w:rsidRPr="00E06CA2">
        <w:rPr>
          <w:rFonts w:ascii="Traditional Arabic" w:hAnsi="Traditional Arabic" w:cs="Traditional Arabic"/>
          <w:sz w:val="28"/>
          <w:szCs w:val="28"/>
          <w:rtl/>
        </w:rPr>
        <w:t>الكشاف4/610 .</w:t>
      </w:r>
    </w:p>
  </w:footnote>
  <w:footnote w:id="13">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 وللمزيد انظر مثلاً : المصدر نفسه 1/55، 80، 142، 146-147، 408-409، 589، 2/215، 274-275، 290-291، 314، 425، 486-487، 490-491، 496، 3/15، 179-180، 184، 356، 360، 386، 507-508، 4/47، 148، 162، 433، 465، 762. </w:t>
      </w:r>
    </w:p>
  </w:footnote>
  <w:footnote w:id="14">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البقرة، الآية"285".</w:t>
      </w:r>
    </w:p>
  </w:footnote>
  <w:footnote w:id="15">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D50ADA" w:rsidRPr="00E06CA2">
        <w:rPr>
          <w:rFonts w:ascii="Traditional Arabic" w:hAnsi="Traditional Arabic" w:cs="Traditional Arabic"/>
          <w:sz w:val="28"/>
          <w:szCs w:val="28"/>
          <w:rtl/>
        </w:rPr>
        <w:t xml:space="preserve">أبو حيان: </w:t>
      </w:r>
      <w:r w:rsidRPr="00E06CA2">
        <w:rPr>
          <w:rFonts w:ascii="Traditional Arabic" w:hAnsi="Traditional Arabic" w:cs="Traditional Arabic"/>
          <w:sz w:val="28"/>
          <w:szCs w:val="28"/>
          <w:rtl/>
        </w:rPr>
        <w:t>البحر المحيط8/322 .</w:t>
      </w:r>
    </w:p>
  </w:footnote>
  <w:footnote w:id="16">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17">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الأنعام، الآية"94".</w:t>
      </w:r>
    </w:p>
  </w:footnote>
  <w:footnote w:id="18">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D50ADA" w:rsidRPr="00E06CA2">
        <w:rPr>
          <w:rFonts w:ascii="Traditional Arabic" w:hAnsi="Traditional Arabic" w:cs="Traditional Arabic"/>
          <w:sz w:val="28"/>
          <w:szCs w:val="28"/>
          <w:rtl/>
        </w:rPr>
        <w:t xml:space="preserve">أبو حيان: </w:t>
      </w:r>
      <w:r w:rsidRPr="00E06CA2">
        <w:rPr>
          <w:rFonts w:ascii="Traditional Arabic" w:hAnsi="Traditional Arabic" w:cs="Traditional Arabic"/>
          <w:sz w:val="28"/>
          <w:szCs w:val="28"/>
          <w:rtl/>
        </w:rPr>
        <w:t>البحر المحيط4/186 .</w:t>
      </w:r>
    </w:p>
  </w:footnote>
  <w:footnote w:id="19">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20">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البقرة، الآية"166".</w:t>
      </w:r>
    </w:p>
  </w:footnote>
  <w:footnote w:id="21">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D50ADA" w:rsidRPr="00E06CA2">
        <w:rPr>
          <w:rFonts w:ascii="Traditional Arabic" w:hAnsi="Traditional Arabic" w:cs="Traditional Arabic"/>
          <w:sz w:val="28"/>
          <w:szCs w:val="28"/>
          <w:rtl/>
        </w:rPr>
        <w:t xml:space="preserve">أبو حيان: </w:t>
      </w:r>
      <w:r w:rsidRPr="00E06CA2">
        <w:rPr>
          <w:rFonts w:ascii="Traditional Arabic" w:hAnsi="Traditional Arabic" w:cs="Traditional Arabic"/>
          <w:sz w:val="28"/>
          <w:szCs w:val="28"/>
          <w:rtl/>
        </w:rPr>
        <w:t>البحر المحيط1/186 .</w:t>
      </w:r>
    </w:p>
  </w:footnote>
  <w:footnote w:id="22">
    <w:p w:rsidR="003266EC" w:rsidRPr="00E06CA2" w:rsidRDefault="003266EC" w:rsidP="0035773E">
      <w:pPr>
        <w:pStyle w:val="FootnoteText"/>
        <w:ind w:left="180" w:hanging="180"/>
        <w:jc w:val="both"/>
        <w:rPr>
          <w:rFonts w:ascii="Traditional Arabic" w:hAnsi="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sz w:val="28"/>
          <w:szCs w:val="28"/>
          <w:rtl/>
        </w:rPr>
        <w:t xml:space="preserve"> سورة آل عمران ، الآية "146".</w:t>
      </w:r>
    </w:p>
  </w:footnote>
  <w:footnote w:id="23">
    <w:p w:rsidR="003266EC" w:rsidRPr="00E06CA2" w:rsidRDefault="003266EC" w:rsidP="0035773E">
      <w:pPr>
        <w:pStyle w:val="FootnoteText"/>
        <w:ind w:left="180" w:hanging="180"/>
        <w:jc w:val="both"/>
        <w:rPr>
          <w:rFonts w:ascii="Traditional Arabic" w:hAnsi="Traditional Arabic"/>
          <w:sz w:val="28"/>
          <w:szCs w:val="28"/>
        </w:rPr>
      </w:pPr>
      <w:r w:rsidRPr="00E06CA2">
        <w:rPr>
          <w:rStyle w:val="FootnoteReference"/>
          <w:rFonts w:ascii="Traditional Arabic" w:hAnsi="Traditional Arabic" w:cs="Traditional Arabic"/>
          <w:sz w:val="28"/>
          <w:szCs w:val="28"/>
        </w:rPr>
        <w:footnoteRef/>
      </w:r>
      <w:r w:rsidR="00D50ADA" w:rsidRPr="00E06CA2">
        <w:rPr>
          <w:rFonts w:ascii="Traditional Arabic" w:hAnsi="Traditional Arabic"/>
          <w:sz w:val="28"/>
          <w:szCs w:val="28"/>
          <w:rtl/>
        </w:rPr>
        <w:t xml:space="preserve"> </w:t>
      </w:r>
      <w:r w:rsidRPr="00E06CA2">
        <w:rPr>
          <w:rFonts w:ascii="Traditional Arabic" w:hAnsi="Traditional Arabic"/>
          <w:sz w:val="28"/>
          <w:szCs w:val="28"/>
          <w:rtl/>
        </w:rPr>
        <w:t>قراءة قتادة، انظر:</w:t>
      </w:r>
      <w:r w:rsidR="00D50ADA" w:rsidRPr="00E06CA2">
        <w:rPr>
          <w:rFonts w:ascii="Traditional Arabic" w:hAnsi="Traditional Arabic"/>
          <w:sz w:val="28"/>
          <w:szCs w:val="28"/>
          <w:rtl/>
        </w:rPr>
        <w:t xml:space="preserve"> ابن خالويه:</w:t>
      </w:r>
      <w:r w:rsidRPr="00E06CA2">
        <w:rPr>
          <w:rFonts w:ascii="Traditional Arabic" w:hAnsi="Traditional Arabic"/>
          <w:sz w:val="28"/>
          <w:szCs w:val="28"/>
          <w:rtl/>
        </w:rPr>
        <w:t xml:space="preserve"> مختصر في شواذ القرآن من كتاب البديع لابن خالويه، ص22.</w:t>
      </w:r>
    </w:p>
  </w:footnote>
  <w:footnote w:id="24">
    <w:p w:rsidR="003266EC" w:rsidRPr="00E06CA2" w:rsidRDefault="003266EC" w:rsidP="0035773E">
      <w:pPr>
        <w:pStyle w:val="FootnoteText"/>
        <w:ind w:left="180" w:hanging="180"/>
        <w:jc w:val="both"/>
        <w:rPr>
          <w:rFonts w:ascii="Traditional Arabic" w:hAnsi="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sz w:val="28"/>
          <w:szCs w:val="28"/>
          <w:rtl/>
        </w:rPr>
        <w:t xml:space="preserve"> </w:t>
      </w:r>
      <w:r w:rsidR="00D50ADA" w:rsidRPr="00E06CA2">
        <w:rPr>
          <w:rFonts w:ascii="Traditional Arabic" w:hAnsi="Traditional Arabic"/>
          <w:sz w:val="28"/>
          <w:szCs w:val="28"/>
          <w:rtl/>
        </w:rPr>
        <w:t xml:space="preserve">الزمخشري: </w:t>
      </w:r>
      <w:r w:rsidRPr="00E06CA2">
        <w:rPr>
          <w:rFonts w:ascii="Traditional Arabic" w:hAnsi="Traditional Arabic"/>
          <w:sz w:val="28"/>
          <w:szCs w:val="28"/>
          <w:rtl/>
        </w:rPr>
        <w:t>الكشاف1/451.</w:t>
      </w:r>
    </w:p>
  </w:footnote>
  <w:footnote w:id="25">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البقرة، الآية"20".</w:t>
      </w:r>
    </w:p>
  </w:footnote>
  <w:footnote w:id="26">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D50ADA" w:rsidRPr="00E06CA2">
        <w:rPr>
          <w:rFonts w:ascii="Traditional Arabic" w:hAnsi="Traditional Arabic" w:cs="Traditional Arabic"/>
          <w:sz w:val="28"/>
          <w:szCs w:val="28"/>
          <w:rtl/>
        </w:rPr>
        <w:t xml:space="preserve">أبو حيان: </w:t>
      </w:r>
      <w:r w:rsidRPr="00E06CA2">
        <w:rPr>
          <w:rFonts w:ascii="Traditional Arabic" w:hAnsi="Traditional Arabic" w:cs="Traditional Arabic"/>
          <w:sz w:val="28"/>
          <w:szCs w:val="28"/>
          <w:rtl/>
        </w:rPr>
        <w:t>البحر المحيط1/228 .</w:t>
      </w:r>
    </w:p>
  </w:footnote>
  <w:footnote w:id="27">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28">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قراءة ابن أبي عبلة، انظر:</w:t>
      </w:r>
      <w:r w:rsidR="00D50ADA" w:rsidRPr="00E06CA2">
        <w:rPr>
          <w:rFonts w:ascii="Traditional Arabic" w:hAnsi="Traditional Arabic" w:cs="Traditional Arabic"/>
          <w:sz w:val="28"/>
          <w:szCs w:val="28"/>
          <w:rtl/>
        </w:rPr>
        <w:t xml:space="preserve"> مكرم، عبد العال، وعمر، أحمد مختار:</w:t>
      </w:r>
      <w:r w:rsidRPr="00E06CA2">
        <w:rPr>
          <w:rFonts w:ascii="Traditional Arabic" w:hAnsi="Traditional Arabic" w:cs="Traditional Arabic"/>
          <w:sz w:val="28"/>
          <w:szCs w:val="28"/>
          <w:rtl/>
        </w:rPr>
        <w:t xml:space="preserve"> معجم القراءات القرآنية1/35 .</w:t>
      </w:r>
    </w:p>
  </w:footnote>
  <w:footnote w:id="29">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الرعد، الآية"29".</w:t>
      </w:r>
    </w:p>
  </w:footnote>
  <w:footnote w:id="30">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510316" w:rsidRPr="00E06CA2">
        <w:rPr>
          <w:rFonts w:ascii="Traditional Arabic" w:hAnsi="Traditional Arabic" w:cs="Traditional Arabic"/>
          <w:sz w:val="28"/>
          <w:szCs w:val="28"/>
          <w:rtl/>
        </w:rPr>
        <w:t xml:space="preserve">أبو حيان: </w:t>
      </w:r>
      <w:r w:rsidRPr="00E06CA2">
        <w:rPr>
          <w:rFonts w:ascii="Traditional Arabic" w:hAnsi="Traditional Arabic" w:cs="Traditional Arabic"/>
          <w:sz w:val="28"/>
          <w:szCs w:val="28"/>
          <w:rtl/>
        </w:rPr>
        <w:t>البحر المحيط5/380 .</w:t>
      </w:r>
    </w:p>
  </w:footnote>
  <w:footnote w:id="31">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32">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33">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قراءة ابن محيصن، انظر:</w:t>
      </w:r>
      <w:r w:rsidR="00510316" w:rsidRPr="00E06CA2">
        <w:rPr>
          <w:rFonts w:ascii="Traditional Arabic" w:hAnsi="Traditional Arabic" w:cs="Traditional Arabic"/>
          <w:sz w:val="28"/>
          <w:szCs w:val="28"/>
          <w:rtl/>
        </w:rPr>
        <w:t xml:space="preserve"> </w:t>
      </w:r>
      <w:r w:rsidRPr="00E06CA2">
        <w:rPr>
          <w:rFonts w:ascii="Traditional Arabic" w:hAnsi="Traditional Arabic" w:cs="Traditional Arabic"/>
          <w:sz w:val="28"/>
          <w:szCs w:val="28"/>
          <w:rtl/>
        </w:rPr>
        <w:t xml:space="preserve">ابن خالويه: مختصر في شواذ القرآن من كتاب البديع لابن خالويه، ص67. </w:t>
      </w:r>
    </w:p>
  </w:footnote>
  <w:footnote w:id="34">
    <w:p w:rsidR="003266EC" w:rsidRPr="00E06CA2" w:rsidRDefault="003266EC" w:rsidP="0035773E">
      <w:pPr>
        <w:pStyle w:val="FootnoteText"/>
        <w:ind w:left="180" w:hanging="180"/>
        <w:jc w:val="both"/>
        <w:rPr>
          <w:rFonts w:ascii="Traditional Arabic" w:hAnsi="Traditional Arabic"/>
          <w:sz w:val="28"/>
          <w:szCs w:val="28"/>
        </w:rPr>
      </w:pPr>
      <w:r w:rsidRPr="00E06CA2">
        <w:rPr>
          <w:rStyle w:val="FootnoteReference"/>
          <w:rFonts w:ascii="Traditional Arabic" w:hAnsi="Traditional Arabic" w:cs="Traditional Arabic"/>
          <w:sz w:val="28"/>
          <w:szCs w:val="28"/>
        </w:rPr>
        <w:footnoteRef/>
      </w:r>
      <w:r w:rsidRPr="00E06CA2">
        <w:rPr>
          <w:rStyle w:val="FootnoteReference"/>
          <w:rFonts w:ascii="Traditional Arabic" w:hAnsi="Traditional Arabic" w:cs="Traditional Arabic"/>
          <w:sz w:val="28"/>
          <w:szCs w:val="28"/>
          <w:rtl/>
        </w:rPr>
        <w:t xml:space="preserve"> </w:t>
      </w:r>
      <w:r w:rsidRPr="00E06CA2">
        <w:rPr>
          <w:rFonts w:ascii="Traditional Arabic" w:hAnsi="Traditional Arabic"/>
          <w:sz w:val="28"/>
          <w:szCs w:val="28"/>
          <w:rtl/>
        </w:rPr>
        <w:t>انظر مثلاً:</w:t>
      </w:r>
      <w:r w:rsidR="00510316" w:rsidRPr="00E06CA2">
        <w:rPr>
          <w:rFonts w:ascii="Traditional Arabic" w:hAnsi="Traditional Arabic"/>
          <w:sz w:val="28"/>
          <w:szCs w:val="28"/>
          <w:rtl/>
        </w:rPr>
        <w:t xml:space="preserve">أبو حيان: </w:t>
      </w:r>
      <w:r w:rsidRPr="00E06CA2">
        <w:rPr>
          <w:rFonts w:ascii="Traditional Arabic" w:hAnsi="Traditional Arabic"/>
          <w:sz w:val="28"/>
          <w:szCs w:val="28"/>
          <w:rtl/>
        </w:rPr>
        <w:t>البحر المحيط1/558-559، 2/28، 134، 181-182، 226، 287، 7/287، 299.</w:t>
      </w:r>
    </w:p>
  </w:footnote>
  <w:footnote w:id="35">
    <w:p w:rsidR="003266EC" w:rsidRPr="00E06CA2" w:rsidRDefault="003266EC" w:rsidP="0035773E">
      <w:pPr>
        <w:spacing w:after="0" w:line="240" w:lineRule="auto"/>
        <w:ind w:left="180" w:hanging="180"/>
        <w:jc w:val="both"/>
        <w:rPr>
          <w:rFonts w:ascii="Traditional Arabic" w:hAnsi="Traditional Arabic" w:cs="Traditional Arabic"/>
          <w:sz w:val="28"/>
          <w:szCs w:val="28"/>
          <w:rtl/>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هود، الآية103-105".</w:t>
      </w:r>
    </w:p>
  </w:footnote>
  <w:footnote w:id="36">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البقرة، الآية"210".</w:t>
      </w:r>
    </w:p>
  </w:footnote>
  <w:footnote w:id="37">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الأنعام، الآية"158".</w:t>
      </w:r>
    </w:p>
  </w:footnote>
  <w:footnote w:id="38">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الفجر، الآية"22".</w:t>
      </w:r>
    </w:p>
  </w:footnote>
  <w:footnote w:id="39">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قراءة يعقوب وحده، انظر: الأصبهاني، أبو بكر أحمد بن الحسين: المبسوط في القراءات العشر، ص241 0</w:t>
      </w:r>
    </w:p>
  </w:footnote>
  <w:footnote w:id="40">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510316" w:rsidRPr="00E06CA2">
        <w:rPr>
          <w:rFonts w:ascii="Traditional Arabic" w:hAnsi="Traditional Arabic" w:cs="Traditional Arabic"/>
          <w:sz w:val="28"/>
          <w:szCs w:val="28"/>
          <w:rtl/>
        </w:rPr>
        <w:t xml:space="preserve">الزمخشري: </w:t>
      </w:r>
      <w:r w:rsidRPr="00E06CA2">
        <w:rPr>
          <w:rFonts w:ascii="Traditional Arabic" w:hAnsi="Traditional Arabic" w:cs="Traditional Arabic"/>
          <w:sz w:val="28"/>
          <w:szCs w:val="28"/>
          <w:rtl/>
        </w:rPr>
        <w:t>الكشاف2/404 .</w:t>
      </w:r>
    </w:p>
  </w:footnote>
  <w:footnote w:id="41">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يوسف، الآية"107".</w:t>
      </w:r>
    </w:p>
  </w:footnote>
  <w:footnote w:id="42">
    <w:p w:rsidR="003266EC" w:rsidRPr="00E06CA2" w:rsidRDefault="003266EC" w:rsidP="0035773E">
      <w:pPr>
        <w:pStyle w:val="FootnoteText"/>
        <w:ind w:left="180" w:hanging="180"/>
        <w:jc w:val="both"/>
        <w:rPr>
          <w:rFonts w:ascii="Traditional Arabic" w:hAnsi="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sz w:val="28"/>
          <w:szCs w:val="28"/>
          <w:rtl/>
        </w:rPr>
        <w:t xml:space="preserve"> انظر مثلاً: </w:t>
      </w:r>
      <w:r w:rsidR="00510316" w:rsidRPr="00E06CA2">
        <w:rPr>
          <w:rFonts w:ascii="Traditional Arabic" w:hAnsi="Traditional Arabic"/>
          <w:sz w:val="28"/>
          <w:szCs w:val="28"/>
          <w:rtl/>
        </w:rPr>
        <w:t xml:space="preserve">أبو حيان: </w:t>
      </w:r>
      <w:r w:rsidRPr="00E06CA2">
        <w:rPr>
          <w:rFonts w:ascii="Traditional Arabic" w:hAnsi="Traditional Arabic"/>
          <w:sz w:val="28"/>
          <w:szCs w:val="28"/>
          <w:rtl/>
        </w:rPr>
        <w:t>البحر المحيط1/405-406، 452.</w:t>
      </w:r>
    </w:p>
  </w:footnote>
  <w:footnote w:id="43">
    <w:p w:rsidR="003266EC" w:rsidRPr="00E06CA2" w:rsidRDefault="003266EC" w:rsidP="0035773E">
      <w:pPr>
        <w:pStyle w:val="FootnoteText"/>
        <w:ind w:left="180" w:hanging="180"/>
        <w:jc w:val="both"/>
        <w:rPr>
          <w:rFonts w:ascii="Traditional Arabic" w:hAnsi="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sz w:val="28"/>
          <w:szCs w:val="28"/>
          <w:rtl/>
        </w:rPr>
        <w:t xml:space="preserve"> المصدر نفسه 7/287.</w:t>
      </w:r>
    </w:p>
  </w:footnote>
  <w:footnote w:id="44">
    <w:p w:rsidR="003266EC" w:rsidRPr="00E06CA2" w:rsidRDefault="003266EC" w:rsidP="0035773E">
      <w:pPr>
        <w:pStyle w:val="FootnoteText"/>
        <w:ind w:left="180" w:hanging="180"/>
        <w:jc w:val="both"/>
        <w:rPr>
          <w:rFonts w:ascii="Traditional Arabic" w:hAnsi="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sz w:val="28"/>
          <w:szCs w:val="28"/>
          <w:rtl/>
        </w:rPr>
        <w:t xml:space="preserve"> المصدر نفسه4/405.</w:t>
      </w:r>
    </w:p>
  </w:footnote>
  <w:footnote w:id="45">
    <w:p w:rsidR="003266EC" w:rsidRPr="00E06CA2" w:rsidRDefault="003266EC" w:rsidP="0035773E">
      <w:pPr>
        <w:spacing w:after="0" w:line="240" w:lineRule="auto"/>
        <w:ind w:left="180" w:hanging="180"/>
        <w:jc w:val="both"/>
        <w:rPr>
          <w:rFonts w:ascii="Traditional Arabic" w:hAnsi="Traditional Arabic" w:cs="Traditional Arabic"/>
          <w:sz w:val="28"/>
          <w:szCs w:val="28"/>
          <w:rtl/>
        </w:rPr>
      </w:pPr>
      <w:r w:rsidRPr="00E06CA2">
        <w:rPr>
          <w:rStyle w:val="FootnoteReference"/>
          <w:rFonts w:ascii="Traditional Arabic" w:hAnsi="Traditional Arabic" w:cs="Traditional Arabic"/>
          <w:sz w:val="28"/>
          <w:szCs w:val="28"/>
        </w:rPr>
        <w:footnoteRef/>
      </w:r>
      <w:r w:rsidR="00510316" w:rsidRPr="00E06CA2">
        <w:rPr>
          <w:rFonts w:ascii="Traditional Arabic" w:hAnsi="Traditional Arabic" w:cs="Traditional Arabic"/>
          <w:sz w:val="28"/>
          <w:szCs w:val="28"/>
          <w:rtl/>
        </w:rPr>
        <w:t xml:space="preserve"> ابن هشام:</w:t>
      </w:r>
      <w:r w:rsidRPr="00E06CA2">
        <w:rPr>
          <w:rFonts w:ascii="Traditional Arabic" w:hAnsi="Traditional Arabic" w:cs="Traditional Arabic"/>
          <w:sz w:val="28"/>
          <w:szCs w:val="28"/>
          <w:rtl/>
        </w:rPr>
        <w:t xml:space="preserve"> مغني اللبيب، ص137 .</w:t>
      </w:r>
    </w:p>
  </w:footnote>
  <w:footnote w:id="46">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الصافّات، الآية"137".</w:t>
      </w:r>
    </w:p>
  </w:footnote>
  <w:footnote w:id="47">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البيت للأعشى، انظر: ديوانه، ص225، والمحلّق: لقب الممدوح، والمقروران: المحلّق وكرمه. شخّص الكرم وجعله يبرد فيصطلي.</w:t>
      </w:r>
    </w:p>
  </w:footnote>
  <w:footnote w:id="48">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510316" w:rsidRPr="00E06CA2">
        <w:rPr>
          <w:rFonts w:ascii="Traditional Arabic" w:hAnsi="Traditional Arabic" w:cs="Traditional Arabic"/>
          <w:sz w:val="28"/>
          <w:szCs w:val="28"/>
          <w:rtl/>
        </w:rPr>
        <w:t xml:space="preserve">ابن هشام: </w:t>
      </w:r>
      <w:r w:rsidRPr="00E06CA2">
        <w:rPr>
          <w:rFonts w:ascii="Traditional Arabic" w:hAnsi="Traditional Arabic" w:cs="Traditional Arabic"/>
          <w:sz w:val="28"/>
          <w:szCs w:val="28"/>
          <w:rtl/>
        </w:rPr>
        <w:t>مغني اللبيب، ص138 .</w:t>
      </w:r>
    </w:p>
  </w:footnote>
  <w:footnote w:id="49">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البيت لجرير، انظر: ديوانه، ص512، والرواية في الديوان: أتمضون الرسوم ولا تُحَيَّى، ولا شاهد فيه عندئذٍ.</w:t>
      </w:r>
    </w:p>
  </w:footnote>
  <w:footnote w:id="50">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510316" w:rsidRPr="00E06CA2">
        <w:rPr>
          <w:rFonts w:ascii="Traditional Arabic" w:hAnsi="Traditional Arabic" w:cs="Traditional Arabic"/>
          <w:sz w:val="28"/>
          <w:szCs w:val="28"/>
          <w:rtl/>
        </w:rPr>
        <w:t xml:space="preserve"> ابن هشام: </w:t>
      </w:r>
      <w:r w:rsidRPr="00E06CA2">
        <w:rPr>
          <w:rFonts w:ascii="Traditional Arabic" w:hAnsi="Traditional Arabic" w:cs="Traditional Arabic"/>
          <w:sz w:val="28"/>
          <w:szCs w:val="28"/>
          <w:rtl/>
        </w:rPr>
        <w:t>مغني اللبيب، ص138 .</w:t>
      </w:r>
    </w:p>
  </w:footnote>
  <w:footnote w:id="51">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510316" w:rsidRPr="00E06CA2">
        <w:rPr>
          <w:rFonts w:ascii="Traditional Arabic" w:hAnsi="Traditional Arabic" w:cs="Traditional Arabic"/>
          <w:sz w:val="28"/>
          <w:szCs w:val="28"/>
          <w:rtl/>
        </w:rPr>
        <w:t xml:space="preserve">أبو حيان: </w:t>
      </w:r>
      <w:r w:rsidRPr="00E06CA2">
        <w:rPr>
          <w:rFonts w:ascii="Traditional Arabic" w:hAnsi="Traditional Arabic" w:cs="Traditional Arabic"/>
          <w:sz w:val="28"/>
          <w:szCs w:val="28"/>
          <w:rtl/>
        </w:rPr>
        <w:t>البحر المحيط4/170 .</w:t>
      </w:r>
    </w:p>
  </w:footnote>
  <w:footnote w:id="52">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1/658، 2/28، 4/170.</w:t>
      </w:r>
    </w:p>
  </w:footnote>
  <w:footnote w:id="53">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نفسه5/206 .</w:t>
      </w:r>
    </w:p>
  </w:footnote>
  <w:footnote w:id="54">
    <w:p w:rsidR="003266EC" w:rsidRPr="00E06CA2" w:rsidRDefault="003266EC" w:rsidP="0035773E">
      <w:pPr>
        <w:pStyle w:val="FootnoteText"/>
        <w:ind w:left="180" w:hanging="180"/>
        <w:jc w:val="both"/>
        <w:rPr>
          <w:rFonts w:ascii="Traditional Arabic" w:hAnsi="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sz w:val="28"/>
          <w:szCs w:val="28"/>
          <w:rtl/>
        </w:rPr>
        <w:t xml:space="preserve"> انظر مثلاً: </w:t>
      </w:r>
      <w:r w:rsidR="00510316" w:rsidRPr="00E06CA2">
        <w:rPr>
          <w:rFonts w:ascii="Traditional Arabic" w:hAnsi="Traditional Arabic"/>
          <w:sz w:val="28"/>
          <w:szCs w:val="28"/>
          <w:rtl/>
        </w:rPr>
        <w:t xml:space="preserve">أبو حيان: </w:t>
      </w:r>
      <w:r w:rsidRPr="00E06CA2">
        <w:rPr>
          <w:rFonts w:ascii="Traditional Arabic" w:hAnsi="Traditional Arabic"/>
          <w:sz w:val="28"/>
          <w:szCs w:val="28"/>
          <w:rtl/>
        </w:rPr>
        <w:t>البحر المحيط 1/292-293 ، 2/336 ، 3/48 .</w:t>
      </w:r>
    </w:p>
  </w:footnote>
  <w:footnote w:id="55">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نفسه1/471 .</w:t>
      </w:r>
    </w:p>
  </w:footnote>
  <w:footnote w:id="56">
    <w:p w:rsidR="003266EC" w:rsidRPr="00E06CA2" w:rsidRDefault="003266EC" w:rsidP="0035773E">
      <w:pPr>
        <w:pStyle w:val="FootnoteText"/>
        <w:ind w:left="180" w:hanging="180"/>
        <w:jc w:val="both"/>
        <w:rPr>
          <w:rFonts w:ascii="Traditional Arabic" w:hAnsi="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sz w:val="28"/>
          <w:szCs w:val="28"/>
          <w:rtl/>
        </w:rPr>
        <w:t xml:space="preserve"> سورة البقرة ، الآية " 54 " .</w:t>
      </w:r>
    </w:p>
  </w:footnote>
  <w:footnote w:id="57">
    <w:p w:rsidR="003266EC" w:rsidRPr="00E06CA2" w:rsidRDefault="003266EC" w:rsidP="0035773E">
      <w:pPr>
        <w:pStyle w:val="FootnoteText"/>
        <w:ind w:left="180" w:hanging="180"/>
        <w:jc w:val="both"/>
        <w:rPr>
          <w:rFonts w:ascii="Traditional Arabic" w:hAnsi="Traditional Arabic"/>
          <w:sz w:val="28"/>
          <w:szCs w:val="28"/>
          <w:rtl/>
        </w:rPr>
      </w:pPr>
      <w:r w:rsidRPr="00E06CA2">
        <w:rPr>
          <w:rStyle w:val="FootnoteReference"/>
          <w:rFonts w:ascii="Traditional Arabic" w:hAnsi="Traditional Arabic" w:cs="Traditional Arabic"/>
          <w:sz w:val="28"/>
          <w:szCs w:val="28"/>
        </w:rPr>
        <w:footnoteRef/>
      </w:r>
      <w:r w:rsidRPr="00E06CA2">
        <w:rPr>
          <w:rFonts w:ascii="Traditional Arabic" w:hAnsi="Traditional Arabic"/>
          <w:sz w:val="28"/>
          <w:szCs w:val="28"/>
          <w:rtl/>
        </w:rPr>
        <w:t xml:space="preserve"> </w:t>
      </w:r>
      <w:r w:rsidR="00510316" w:rsidRPr="00E06CA2">
        <w:rPr>
          <w:rFonts w:ascii="Traditional Arabic" w:hAnsi="Traditional Arabic"/>
          <w:sz w:val="28"/>
          <w:szCs w:val="28"/>
          <w:rtl/>
        </w:rPr>
        <w:t xml:space="preserve">أبو حيان: </w:t>
      </w:r>
      <w:r w:rsidRPr="00E06CA2">
        <w:rPr>
          <w:rFonts w:ascii="Traditional Arabic" w:hAnsi="Traditional Arabic"/>
          <w:sz w:val="28"/>
          <w:szCs w:val="28"/>
          <w:rtl/>
        </w:rPr>
        <w:t>البحر المحيط 1/369 .</w:t>
      </w:r>
    </w:p>
  </w:footnote>
  <w:footnote w:id="58">
    <w:p w:rsidR="003266EC" w:rsidRPr="00E06CA2" w:rsidRDefault="003266EC" w:rsidP="0035773E">
      <w:pPr>
        <w:pStyle w:val="FootnoteText"/>
        <w:ind w:left="180" w:hanging="180"/>
        <w:jc w:val="both"/>
        <w:rPr>
          <w:rFonts w:ascii="Traditional Arabic" w:hAnsi="Traditional Arabic"/>
          <w:sz w:val="28"/>
          <w:szCs w:val="28"/>
          <w:rtl/>
        </w:rPr>
      </w:pPr>
      <w:r w:rsidRPr="00E06CA2">
        <w:rPr>
          <w:rStyle w:val="FootnoteReference"/>
          <w:rFonts w:ascii="Traditional Arabic" w:hAnsi="Traditional Arabic" w:cs="Traditional Arabic"/>
          <w:sz w:val="28"/>
          <w:szCs w:val="28"/>
        </w:rPr>
        <w:footnoteRef/>
      </w:r>
      <w:r w:rsidRPr="00E06CA2">
        <w:rPr>
          <w:rFonts w:ascii="Traditional Arabic" w:hAnsi="Traditional Arabic"/>
          <w:sz w:val="28"/>
          <w:szCs w:val="28"/>
          <w:rtl/>
        </w:rPr>
        <w:t xml:space="preserve"> </w:t>
      </w:r>
      <w:r w:rsidR="00510316" w:rsidRPr="00E06CA2">
        <w:rPr>
          <w:rFonts w:ascii="Traditional Arabic" w:hAnsi="Traditional Arabic"/>
          <w:sz w:val="28"/>
          <w:szCs w:val="28"/>
          <w:rtl/>
        </w:rPr>
        <w:t xml:space="preserve">الزمخشري: </w:t>
      </w:r>
      <w:r w:rsidRPr="00E06CA2">
        <w:rPr>
          <w:rFonts w:ascii="Traditional Arabic" w:hAnsi="Traditional Arabic"/>
          <w:sz w:val="28"/>
          <w:szCs w:val="28"/>
          <w:rtl/>
        </w:rPr>
        <w:t>الكشاف 1/168-169 .</w:t>
      </w:r>
    </w:p>
  </w:footnote>
  <w:footnote w:id="59">
    <w:p w:rsidR="003266EC" w:rsidRPr="00E06CA2" w:rsidRDefault="003266EC" w:rsidP="0035773E">
      <w:pPr>
        <w:pStyle w:val="FootnoteText"/>
        <w:ind w:left="180" w:hanging="180"/>
        <w:jc w:val="both"/>
        <w:rPr>
          <w:rFonts w:ascii="Traditional Arabic" w:hAnsi="Traditional Arabic"/>
          <w:sz w:val="28"/>
          <w:szCs w:val="28"/>
          <w:rtl/>
        </w:rPr>
      </w:pPr>
      <w:r w:rsidRPr="00E06CA2">
        <w:rPr>
          <w:rStyle w:val="FootnoteReference"/>
          <w:rFonts w:ascii="Traditional Arabic" w:hAnsi="Traditional Arabic" w:cs="Traditional Arabic"/>
          <w:sz w:val="28"/>
          <w:szCs w:val="28"/>
        </w:rPr>
        <w:footnoteRef/>
      </w:r>
      <w:r w:rsidRPr="00E06CA2">
        <w:rPr>
          <w:rStyle w:val="FootnoteReference"/>
          <w:rFonts w:ascii="Traditional Arabic" w:hAnsi="Traditional Arabic" w:cs="Traditional Arabic"/>
          <w:sz w:val="28"/>
          <w:szCs w:val="28"/>
          <w:rtl/>
        </w:rPr>
        <w:t xml:space="preserve"> </w:t>
      </w:r>
      <w:r w:rsidR="00510316" w:rsidRPr="00E06CA2">
        <w:rPr>
          <w:rFonts w:ascii="Traditional Arabic" w:hAnsi="Traditional Arabic"/>
          <w:sz w:val="28"/>
          <w:szCs w:val="28"/>
          <w:rtl/>
        </w:rPr>
        <w:t xml:space="preserve">أبو حيان: </w:t>
      </w:r>
      <w:r w:rsidRPr="00E06CA2">
        <w:rPr>
          <w:rFonts w:ascii="Traditional Arabic" w:hAnsi="Traditional Arabic"/>
          <w:sz w:val="28"/>
          <w:szCs w:val="28"/>
          <w:rtl/>
        </w:rPr>
        <w:t>البحر المحيط 1/369-370 .</w:t>
      </w:r>
    </w:p>
  </w:footnote>
  <w:footnote w:id="60">
    <w:p w:rsidR="003266EC" w:rsidRPr="00E06CA2" w:rsidRDefault="003266EC" w:rsidP="0035773E">
      <w:pPr>
        <w:spacing w:after="0" w:line="240" w:lineRule="auto"/>
        <w:ind w:left="180" w:hanging="180"/>
        <w:jc w:val="both"/>
        <w:rPr>
          <w:rFonts w:ascii="Traditional Arabic" w:hAnsi="Traditional Arabic" w:cs="Traditional Arabic"/>
          <w:sz w:val="28"/>
          <w:szCs w:val="28"/>
          <w:rtl/>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البقرة، الآية"89".</w:t>
      </w:r>
    </w:p>
  </w:footnote>
  <w:footnote w:id="61">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510316" w:rsidRPr="00E06CA2">
        <w:rPr>
          <w:rFonts w:ascii="Traditional Arabic" w:hAnsi="Traditional Arabic" w:cs="Traditional Arabic"/>
          <w:sz w:val="28"/>
          <w:szCs w:val="28"/>
          <w:rtl/>
        </w:rPr>
        <w:t xml:space="preserve">أبو حيان: </w:t>
      </w:r>
      <w:r w:rsidRPr="00E06CA2">
        <w:rPr>
          <w:rFonts w:ascii="Traditional Arabic" w:hAnsi="Traditional Arabic" w:cs="Traditional Arabic"/>
          <w:sz w:val="28"/>
          <w:szCs w:val="28"/>
          <w:rtl/>
        </w:rPr>
        <w:t>البحر المحيط1/471 .</w:t>
      </w:r>
    </w:p>
  </w:footnote>
  <w:footnote w:id="62">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63">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64">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510316" w:rsidRPr="00E06CA2">
        <w:rPr>
          <w:rFonts w:ascii="Traditional Arabic" w:hAnsi="Traditional Arabic" w:cs="Traditional Arabic"/>
          <w:sz w:val="28"/>
          <w:szCs w:val="28"/>
          <w:rtl/>
        </w:rPr>
        <w:t xml:space="preserve">الزمخشري: </w:t>
      </w:r>
      <w:r w:rsidRPr="00E06CA2">
        <w:rPr>
          <w:rFonts w:ascii="Traditional Arabic" w:hAnsi="Traditional Arabic" w:cs="Traditional Arabic"/>
          <w:sz w:val="28"/>
          <w:szCs w:val="28"/>
          <w:rtl/>
        </w:rPr>
        <w:t>الكشاف1/190 .</w:t>
      </w:r>
    </w:p>
  </w:footnote>
  <w:footnote w:id="65">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510316" w:rsidRPr="00E06CA2">
        <w:rPr>
          <w:rFonts w:ascii="Traditional Arabic" w:hAnsi="Traditional Arabic" w:cs="Traditional Arabic"/>
          <w:sz w:val="28"/>
          <w:szCs w:val="28"/>
          <w:rtl/>
        </w:rPr>
        <w:t xml:space="preserve">أبو حيان: </w:t>
      </w:r>
      <w:r w:rsidRPr="00E06CA2">
        <w:rPr>
          <w:rFonts w:ascii="Traditional Arabic" w:hAnsi="Traditional Arabic" w:cs="Traditional Arabic"/>
          <w:sz w:val="28"/>
          <w:szCs w:val="28"/>
          <w:rtl/>
        </w:rPr>
        <w:t xml:space="preserve">البحر المحيط1/471 . </w:t>
      </w:r>
    </w:p>
  </w:footnote>
  <w:footnote w:id="66">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67">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68">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البيت لعُبيدِ الله بن قيس الرقيّات، انظر: ديوانه، ص66 .</w:t>
      </w:r>
    </w:p>
  </w:footnote>
  <w:footnote w:id="69">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510316" w:rsidRPr="00E06CA2">
        <w:rPr>
          <w:rFonts w:ascii="Traditional Arabic" w:hAnsi="Traditional Arabic" w:cs="Traditional Arabic"/>
          <w:sz w:val="28"/>
          <w:szCs w:val="28"/>
          <w:rtl/>
        </w:rPr>
        <w:t xml:space="preserve">ابن هشام: </w:t>
      </w:r>
      <w:r w:rsidRPr="00E06CA2">
        <w:rPr>
          <w:rFonts w:ascii="Traditional Arabic" w:hAnsi="Traditional Arabic" w:cs="Traditional Arabic"/>
          <w:sz w:val="28"/>
          <w:szCs w:val="28"/>
          <w:rtl/>
        </w:rPr>
        <w:t>مغني اللبيب، ص56-57 .</w:t>
      </w:r>
    </w:p>
  </w:footnote>
  <w:footnote w:id="70">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71">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قراءة جماعة، منهم نافع وابن عامر وحمزة والكسائي، انظر: </w:t>
      </w:r>
      <w:r w:rsidR="00510316" w:rsidRPr="00E06CA2">
        <w:rPr>
          <w:rFonts w:ascii="Traditional Arabic" w:hAnsi="Traditional Arabic" w:cs="Traditional Arabic"/>
          <w:sz w:val="28"/>
          <w:szCs w:val="28"/>
          <w:rtl/>
        </w:rPr>
        <w:t xml:space="preserve">مكرم، عبد العال، وعمر، أحمد مختار: </w:t>
      </w:r>
      <w:r w:rsidRPr="00E06CA2">
        <w:rPr>
          <w:rFonts w:ascii="Traditional Arabic" w:hAnsi="Traditional Arabic" w:cs="Traditional Arabic"/>
          <w:sz w:val="28"/>
          <w:szCs w:val="28"/>
          <w:rtl/>
        </w:rPr>
        <w:t>معجم القراءات القرآنية4/89 .</w:t>
      </w:r>
    </w:p>
  </w:footnote>
  <w:footnote w:id="72">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سورة طـه، الآية"63".</w:t>
      </w:r>
    </w:p>
  </w:footnote>
  <w:footnote w:id="73">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w:t>
      </w:r>
      <w:r w:rsidR="00510316" w:rsidRPr="00E06CA2">
        <w:rPr>
          <w:rFonts w:ascii="Traditional Arabic" w:hAnsi="Traditional Arabic" w:cs="Traditional Arabic"/>
          <w:sz w:val="28"/>
          <w:szCs w:val="28"/>
          <w:rtl/>
        </w:rPr>
        <w:t xml:space="preserve">ابن هشام: </w:t>
      </w:r>
      <w:r w:rsidRPr="00E06CA2">
        <w:rPr>
          <w:rFonts w:ascii="Traditional Arabic" w:hAnsi="Traditional Arabic" w:cs="Traditional Arabic"/>
          <w:sz w:val="28"/>
          <w:szCs w:val="28"/>
          <w:rtl/>
        </w:rPr>
        <w:t>مغني اللبيب، ص57-58 .</w:t>
      </w:r>
    </w:p>
  </w:footnote>
  <w:footnote w:id="74">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footnote>
  <w:footnote w:id="75">
    <w:p w:rsidR="003266EC" w:rsidRPr="00E06CA2" w:rsidRDefault="003266EC" w:rsidP="0035773E">
      <w:pPr>
        <w:spacing w:after="0" w:line="240" w:lineRule="auto"/>
        <w:ind w:left="180" w:hanging="180"/>
        <w:jc w:val="both"/>
        <w:rPr>
          <w:rFonts w:ascii="Traditional Arabic" w:hAnsi="Traditional Arabic" w:cs="Traditional Arabic"/>
          <w:sz w:val="28"/>
          <w:szCs w:val="28"/>
        </w:rPr>
      </w:pPr>
      <w:r w:rsidRPr="00E06CA2">
        <w:rPr>
          <w:rStyle w:val="FootnoteReference"/>
          <w:rFonts w:ascii="Traditional Arabic" w:hAnsi="Traditional Arabic" w:cs="Traditional Arabic"/>
          <w:sz w:val="28"/>
          <w:szCs w:val="28"/>
        </w:rPr>
        <w:footnoteRef/>
      </w:r>
      <w:r w:rsidRPr="00E06CA2">
        <w:rPr>
          <w:rFonts w:ascii="Traditional Arabic" w:hAnsi="Traditional Arabic" w:cs="Traditional Arabic"/>
          <w:sz w:val="28"/>
          <w:szCs w:val="28"/>
          <w:rtl/>
        </w:rPr>
        <w:t xml:space="preserve"> المصدر نفسه، الصفحة نفسها.</w:t>
      </w:r>
    </w:p>
    <w:p w:rsidR="003266EC" w:rsidRPr="00E06CA2" w:rsidRDefault="003266EC" w:rsidP="0035773E">
      <w:pPr>
        <w:spacing w:after="0" w:line="240" w:lineRule="auto"/>
        <w:ind w:left="180" w:hanging="180"/>
        <w:jc w:val="both"/>
        <w:rPr>
          <w:rFonts w:ascii="Traditional Arabic" w:hAnsi="Traditional Arabic" w:cs="Traditional Arabic"/>
          <w:sz w:val="28"/>
          <w:szCs w:val="28"/>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37DCA"/>
    <w:multiLevelType w:val="hybridMultilevel"/>
    <w:tmpl w:val="6BA4DD24"/>
    <w:lvl w:ilvl="0" w:tplc="8AA437DC">
      <w:numFmt w:val="bullet"/>
      <w:lvlText w:val=""/>
      <w:lvlJc w:val="left"/>
      <w:pPr>
        <w:ind w:left="1440" w:hanging="360"/>
      </w:pPr>
      <w:rPr>
        <w:rFonts w:ascii="Symbol" w:eastAsiaTheme="minorHAnsi" w:hAnsi="Symbol"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B8950E6"/>
    <w:multiLevelType w:val="hybridMultilevel"/>
    <w:tmpl w:val="66BE1206"/>
    <w:lvl w:ilvl="0" w:tplc="ADAAC59C">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EC"/>
    <w:rsid w:val="00005F65"/>
    <w:rsid w:val="000148FB"/>
    <w:rsid w:val="000243E3"/>
    <w:rsid w:val="00172359"/>
    <w:rsid w:val="001B341D"/>
    <w:rsid w:val="00264C3D"/>
    <w:rsid w:val="00265A92"/>
    <w:rsid w:val="0031703C"/>
    <w:rsid w:val="003244E5"/>
    <w:rsid w:val="003266EC"/>
    <w:rsid w:val="0035773E"/>
    <w:rsid w:val="00364A9D"/>
    <w:rsid w:val="003774B9"/>
    <w:rsid w:val="00510316"/>
    <w:rsid w:val="00557DF1"/>
    <w:rsid w:val="005E4F31"/>
    <w:rsid w:val="005F7732"/>
    <w:rsid w:val="00605BB4"/>
    <w:rsid w:val="00637C68"/>
    <w:rsid w:val="00647B23"/>
    <w:rsid w:val="00692AAB"/>
    <w:rsid w:val="00694F93"/>
    <w:rsid w:val="00705DDB"/>
    <w:rsid w:val="00763A95"/>
    <w:rsid w:val="007A2797"/>
    <w:rsid w:val="00815B2F"/>
    <w:rsid w:val="008A7154"/>
    <w:rsid w:val="0091285B"/>
    <w:rsid w:val="0092776E"/>
    <w:rsid w:val="00927ADA"/>
    <w:rsid w:val="00963D1D"/>
    <w:rsid w:val="00966C23"/>
    <w:rsid w:val="009B79F4"/>
    <w:rsid w:val="009E0D73"/>
    <w:rsid w:val="00A20F57"/>
    <w:rsid w:val="00A731ED"/>
    <w:rsid w:val="00A829BF"/>
    <w:rsid w:val="00B03D41"/>
    <w:rsid w:val="00B4720F"/>
    <w:rsid w:val="00BD04EB"/>
    <w:rsid w:val="00BE3476"/>
    <w:rsid w:val="00C40B3C"/>
    <w:rsid w:val="00C5514F"/>
    <w:rsid w:val="00C738E1"/>
    <w:rsid w:val="00CD3E40"/>
    <w:rsid w:val="00D37911"/>
    <w:rsid w:val="00D50ADA"/>
    <w:rsid w:val="00D57D89"/>
    <w:rsid w:val="00D65590"/>
    <w:rsid w:val="00D8598A"/>
    <w:rsid w:val="00DB6FD2"/>
    <w:rsid w:val="00DC3C73"/>
    <w:rsid w:val="00DE2395"/>
    <w:rsid w:val="00E06CA2"/>
    <w:rsid w:val="00FC0AE5"/>
    <w:rsid w:val="00FE1775"/>
    <w:rsid w:val="00FF0F43"/>
    <w:rsid w:val="00FF38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1E7B5-B15B-4D7B-8C96-F1946285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6E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266EC"/>
    <w:pPr>
      <w:autoSpaceDE w:val="0"/>
      <w:autoSpaceDN w:val="0"/>
      <w:spacing w:after="0" w:line="240" w:lineRule="auto"/>
    </w:pPr>
    <w:rPr>
      <w:rFonts w:ascii="Times New Roman" w:eastAsia="Times New Roman" w:hAnsi="Times New Roman" w:cs="Traditional Arabic"/>
      <w:noProof/>
      <w:sz w:val="20"/>
      <w:szCs w:val="24"/>
    </w:rPr>
  </w:style>
  <w:style w:type="character" w:customStyle="1" w:styleId="FootnoteTextChar">
    <w:name w:val="Footnote Text Char"/>
    <w:basedOn w:val="DefaultParagraphFont"/>
    <w:link w:val="FootnoteText"/>
    <w:semiHidden/>
    <w:rsid w:val="003266EC"/>
    <w:rPr>
      <w:rFonts w:ascii="Times New Roman" w:eastAsia="Times New Roman" w:hAnsi="Times New Roman" w:cs="Traditional Arabic"/>
      <w:noProof/>
      <w:sz w:val="20"/>
      <w:szCs w:val="24"/>
    </w:rPr>
  </w:style>
  <w:style w:type="paragraph" w:styleId="BodyText3">
    <w:name w:val="Body Text 3"/>
    <w:basedOn w:val="Normal"/>
    <w:link w:val="BodyText3Char"/>
    <w:semiHidden/>
    <w:unhideWhenUsed/>
    <w:rsid w:val="003266E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3266EC"/>
    <w:rPr>
      <w:rFonts w:ascii="Times New Roman" w:eastAsia="Times New Roman" w:hAnsi="Times New Roman" w:cs="Times New Roman"/>
      <w:sz w:val="16"/>
      <w:szCs w:val="16"/>
    </w:rPr>
  </w:style>
  <w:style w:type="character" w:styleId="FootnoteReference">
    <w:name w:val="footnote reference"/>
    <w:basedOn w:val="DefaultParagraphFont"/>
    <w:semiHidden/>
    <w:unhideWhenUsed/>
    <w:rsid w:val="003266EC"/>
    <w:rPr>
      <w:rFonts w:ascii="Simplified Arabic" w:hAnsi="Simplified Arabic" w:cs="Simplified Arabic" w:hint="default"/>
      <w:vertAlign w:val="superscript"/>
      <w:lang w:bidi="ar-SA"/>
    </w:rPr>
  </w:style>
  <w:style w:type="paragraph" w:styleId="Title">
    <w:name w:val="Title"/>
    <w:basedOn w:val="Normal"/>
    <w:link w:val="TitleChar"/>
    <w:qFormat/>
    <w:rsid w:val="00963D1D"/>
    <w:pPr>
      <w:spacing w:after="0" w:line="240" w:lineRule="auto"/>
      <w:ind w:firstLine="990"/>
      <w:jc w:val="center"/>
    </w:pPr>
    <w:rPr>
      <w:rFonts w:ascii="Times New Roman" w:eastAsia="Times New Roman" w:hAnsi="Times New Roman" w:cs="Traditional Arabic"/>
      <w:szCs w:val="34"/>
    </w:rPr>
  </w:style>
  <w:style w:type="character" w:customStyle="1" w:styleId="TitleChar">
    <w:name w:val="Title Char"/>
    <w:basedOn w:val="DefaultParagraphFont"/>
    <w:link w:val="Title"/>
    <w:rsid w:val="00963D1D"/>
    <w:rPr>
      <w:rFonts w:ascii="Times New Roman" w:eastAsia="Times New Roman" w:hAnsi="Times New Roman" w:cs="Traditional Arabic"/>
      <w:szCs w:val="34"/>
    </w:rPr>
  </w:style>
  <w:style w:type="paragraph" w:styleId="ListParagraph">
    <w:name w:val="List Paragraph"/>
    <w:basedOn w:val="Normal"/>
    <w:uiPriority w:val="34"/>
    <w:qFormat/>
    <w:rsid w:val="0092776E"/>
    <w:pPr>
      <w:ind w:left="720"/>
      <w:contextualSpacing/>
    </w:pPr>
  </w:style>
  <w:style w:type="paragraph" w:styleId="BodyText2">
    <w:name w:val="Body Text 2"/>
    <w:basedOn w:val="Normal"/>
    <w:link w:val="BodyText2Char"/>
    <w:uiPriority w:val="99"/>
    <w:semiHidden/>
    <w:unhideWhenUsed/>
    <w:rsid w:val="00265A92"/>
    <w:pPr>
      <w:spacing w:after="120" w:line="480" w:lineRule="auto"/>
    </w:pPr>
  </w:style>
  <w:style w:type="character" w:customStyle="1" w:styleId="BodyText2Char">
    <w:name w:val="Body Text 2 Char"/>
    <w:basedOn w:val="DefaultParagraphFont"/>
    <w:link w:val="BodyText2"/>
    <w:uiPriority w:val="99"/>
    <w:semiHidden/>
    <w:rsid w:val="00265A92"/>
  </w:style>
  <w:style w:type="paragraph" w:styleId="EndnoteText">
    <w:name w:val="endnote text"/>
    <w:basedOn w:val="Normal"/>
    <w:link w:val="EndnoteTextChar"/>
    <w:uiPriority w:val="99"/>
    <w:semiHidden/>
    <w:unhideWhenUsed/>
    <w:rsid w:val="001723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2359"/>
    <w:rPr>
      <w:sz w:val="20"/>
      <w:szCs w:val="20"/>
    </w:rPr>
  </w:style>
  <w:style w:type="character" w:styleId="EndnoteReference">
    <w:name w:val="endnote reference"/>
    <w:basedOn w:val="DefaultParagraphFont"/>
    <w:uiPriority w:val="99"/>
    <w:semiHidden/>
    <w:unhideWhenUsed/>
    <w:rsid w:val="001723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5EAB-AA66-4284-A963-36851BF9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dc:creator>
  <cp:lastModifiedBy>USER</cp:lastModifiedBy>
  <cp:revision>2</cp:revision>
  <dcterms:created xsi:type="dcterms:W3CDTF">2014-03-12T03:16:00Z</dcterms:created>
  <dcterms:modified xsi:type="dcterms:W3CDTF">2014-03-12T03:16:00Z</dcterms:modified>
</cp:coreProperties>
</file>